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6A0A" w14:textId="0F0804C8" w:rsidR="00717490" w:rsidRPr="00717490" w:rsidRDefault="00717490" w:rsidP="00131FC1">
      <w:pPr>
        <w:spacing w:before="120" w:after="120" w:line="240" w:lineRule="auto"/>
        <w:jc w:val="center"/>
        <w:outlineLvl w:val="0"/>
        <w:rPr>
          <w:rFonts w:eastAsia="Times New Roman" w:cs="Arial"/>
          <w:b/>
          <w:bCs/>
          <w:kern w:val="36"/>
          <w:sz w:val="28"/>
          <w:szCs w:val="28"/>
          <w:lang w:val="en" w:eastAsia="en-GB"/>
        </w:rPr>
      </w:pPr>
      <w:r w:rsidRPr="00717490">
        <w:rPr>
          <w:rFonts w:eastAsia="Times New Roman" w:cs="Arial"/>
          <w:b/>
          <w:bCs/>
          <w:kern w:val="36"/>
          <w:sz w:val="28"/>
          <w:szCs w:val="28"/>
          <w:lang w:val="en" w:eastAsia="en-GB"/>
        </w:rPr>
        <w:t xml:space="preserve">Pay Policy Statement </w:t>
      </w:r>
      <w:r w:rsidR="00123B90">
        <w:rPr>
          <w:rFonts w:eastAsia="Times New Roman" w:cs="Arial"/>
          <w:b/>
          <w:bCs/>
          <w:kern w:val="36"/>
          <w:sz w:val="28"/>
          <w:szCs w:val="28"/>
          <w:lang w:val="en" w:eastAsia="en-GB"/>
        </w:rPr>
        <w:t>20</w:t>
      </w:r>
      <w:r w:rsidR="00D21EF4">
        <w:rPr>
          <w:rFonts w:eastAsia="Times New Roman" w:cs="Arial"/>
          <w:b/>
          <w:bCs/>
          <w:kern w:val="36"/>
          <w:sz w:val="28"/>
          <w:szCs w:val="28"/>
          <w:lang w:val="en" w:eastAsia="en-GB"/>
        </w:rPr>
        <w:t>2</w:t>
      </w:r>
      <w:r w:rsidR="00396977">
        <w:rPr>
          <w:rFonts w:eastAsia="Times New Roman" w:cs="Arial"/>
          <w:b/>
          <w:bCs/>
          <w:kern w:val="36"/>
          <w:sz w:val="28"/>
          <w:szCs w:val="28"/>
          <w:lang w:val="en" w:eastAsia="en-GB"/>
        </w:rPr>
        <w:t>5/6</w:t>
      </w:r>
    </w:p>
    <w:p w14:paraId="2F23B496" w14:textId="77777777" w:rsidR="00605F29" w:rsidRPr="00131FC1" w:rsidRDefault="00605F29" w:rsidP="006C5DF2">
      <w:pPr>
        <w:rPr>
          <w:lang w:val="en" w:eastAsia="en-GB"/>
        </w:rPr>
      </w:pPr>
    </w:p>
    <w:p w14:paraId="07D3A5C1" w14:textId="77777777" w:rsidR="00717490" w:rsidRPr="006C5DF2" w:rsidRDefault="00605F29" w:rsidP="0027670B">
      <w:pPr>
        <w:rPr>
          <w:b/>
          <w:lang w:val="en" w:eastAsia="en-GB"/>
        </w:rPr>
      </w:pPr>
      <w:r w:rsidRPr="006C5DF2">
        <w:rPr>
          <w:b/>
          <w:lang w:val="en" w:eastAsia="en-GB"/>
        </w:rPr>
        <w:t>1.</w:t>
      </w:r>
      <w:r w:rsidRPr="006C5DF2">
        <w:rPr>
          <w:b/>
          <w:lang w:val="en" w:eastAsia="en-GB"/>
        </w:rPr>
        <w:tab/>
      </w:r>
      <w:r w:rsidR="00717490" w:rsidRPr="006C5DF2">
        <w:rPr>
          <w:b/>
          <w:lang w:val="en" w:eastAsia="en-GB"/>
        </w:rPr>
        <w:t xml:space="preserve">INTRODUCTION </w:t>
      </w:r>
    </w:p>
    <w:p w14:paraId="5D8A869F" w14:textId="77777777" w:rsidR="00717490" w:rsidRPr="006C5DF2" w:rsidRDefault="00717490" w:rsidP="0027670B">
      <w:pPr>
        <w:rPr>
          <w:lang w:val="en" w:eastAsia="en-GB"/>
        </w:rPr>
      </w:pPr>
      <w:r w:rsidRPr="006C5DF2">
        <w:rPr>
          <w:lang w:val="en" w:eastAsia="en-GB"/>
        </w:rPr>
        <w:t>1.</w:t>
      </w:r>
      <w:r w:rsidR="009A26B9" w:rsidRPr="006C5DF2">
        <w:rPr>
          <w:lang w:val="en" w:eastAsia="en-GB"/>
        </w:rPr>
        <w:t>1</w:t>
      </w:r>
      <w:r w:rsidR="009A26B9" w:rsidRPr="006C5DF2">
        <w:rPr>
          <w:lang w:val="en" w:eastAsia="en-GB"/>
        </w:rPr>
        <w:tab/>
      </w:r>
      <w:r w:rsidRPr="006C5DF2">
        <w:rPr>
          <w:lang w:val="en" w:eastAsia="en-GB"/>
        </w:rPr>
        <w:t xml:space="preserve">This is </w:t>
      </w:r>
      <w:r w:rsidR="004908BC" w:rsidRPr="006C5DF2">
        <w:rPr>
          <w:lang w:val="en" w:eastAsia="en-GB"/>
        </w:rPr>
        <w:t>the statement for Test Valley Borough Council</w:t>
      </w:r>
      <w:r w:rsidRPr="006C5DF2">
        <w:rPr>
          <w:lang w:val="en" w:eastAsia="en-GB"/>
        </w:rPr>
        <w:t xml:space="preserve"> </w:t>
      </w:r>
    </w:p>
    <w:p w14:paraId="265B73BB" w14:textId="06DA811F" w:rsidR="00717490" w:rsidRPr="006C5DF2" w:rsidRDefault="009A26B9" w:rsidP="006C5DF2">
      <w:pPr>
        <w:ind w:left="720" w:hanging="720"/>
        <w:rPr>
          <w:lang w:val="en" w:eastAsia="en-GB"/>
        </w:rPr>
      </w:pPr>
      <w:r w:rsidRPr="006C5DF2">
        <w:rPr>
          <w:lang w:val="en" w:eastAsia="en-GB"/>
        </w:rPr>
        <w:t>1.2</w:t>
      </w:r>
      <w:r w:rsidRPr="006C5DF2">
        <w:rPr>
          <w:lang w:val="en" w:eastAsia="en-GB"/>
        </w:rPr>
        <w:tab/>
      </w:r>
      <w:r w:rsidR="00717490" w:rsidRPr="006C5DF2">
        <w:rPr>
          <w:lang w:val="en" w:eastAsia="en-GB"/>
        </w:rPr>
        <w:t xml:space="preserve">The Localism Act 2011 requires each council to produce and publish annually a pay policy statement. The statement must be approved by 31 March each </w:t>
      </w:r>
      <w:r w:rsidR="000A5523">
        <w:rPr>
          <w:lang w:val="en" w:eastAsia="en-GB"/>
        </w:rPr>
        <w:t>year, by a meeting of the full C</w:t>
      </w:r>
      <w:r w:rsidR="00717490" w:rsidRPr="006C5DF2">
        <w:rPr>
          <w:lang w:val="en" w:eastAsia="en-GB"/>
        </w:rPr>
        <w:t>ouncil, and must t</w:t>
      </w:r>
      <w:r w:rsidR="006633D9" w:rsidRPr="006C5DF2">
        <w:rPr>
          <w:lang w:val="en" w:eastAsia="en-GB"/>
        </w:rPr>
        <w:t>hen be published on their website</w:t>
      </w:r>
      <w:r w:rsidR="00717490" w:rsidRPr="006C5DF2">
        <w:rPr>
          <w:lang w:val="en" w:eastAsia="en-GB"/>
        </w:rPr>
        <w:t>. The pay policy statement may be amended during the yea</w:t>
      </w:r>
      <w:r w:rsidR="000A5523">
        <w:rPr>
          <w:lang w:val="en" w:eastAsia="en-GB"/>
        </w:rPr>
        <w:t>r by further resolution of the C</w:t>
      </w:r>
      <w:r w:rsidR="00717490" w:rsidRPr="006C5DF2">
        <w:rPr>
          <w:lang w:val="en" w:eastAsia="en-GB"/>
        </w:rPr>
        <w:t xml:space="preserve">ouncil. </w:t>
      </w:r>
    </w:p>
    <w:p w14:paraId="1D738AFA" w14:textId="680AF43A" w:rsidR="00717490" w:rsidRPr="006C5DF2" w:rsidRDefault="009A26B9" w:rsidP="006C5DF2">
      <w:pPr>
        <w:spacing w:line="240" w:lineRule="auto"/>
        <w:ind w:left="720" w:hanging="720"/>
        <w:rPr>
          <w:lang w:val="en" w:eastAsia="en-GB"/>
        </w:rPr>
      </w:pPr>
      <w:r w:rsidRPr="006C5DF2">
        <w:rPr>
          <w:lang w:val="en" w:eastAsia="en-GB"/>
        </w:rPr>
        <w:t>1.3</w:t>
      </w:r>
      <w:r w:rsidRPr="006C5DF2">
        <w:rPr>
          <w:lang w:val="en" w:eastAsia="en-GB"/>
        </w:rPr>
        <w:tab/>
      </w:r>
      <w:r w:rsidR="00717490" w:rsidRPr="006C5DF2">
        <w:rPr>
          <w:lang w:val="en" w:eastAsia="en-GB"/>
        </w:rPr>
        <w:t xml:space="preserve">The pay policy statement must as a </w:t>
      </w:r>
      <w:r w:rsidR="000A5523">
        <w:rPr>
          <w:lang w:val="en" w:eastAsia="en-GB"/>
        </w:rPr>
        <w:t>minimum include details of the C</w:t>
      </w:r>
      <w:r w:rsidR="00717490" w:rsidRPr="006C5DF2">
        <w:rPr>
          <w:lang w:val="en" w:eastAsia="en-GB"/>
        </w:rPr>
        <w:t xml:space="preserve">ouncil’s policy on: </w:t>
      </w:r>
    </w:p>
    <w:p w14:paraId="74A75B94" w14:textId="77777777" w:rsidR="00717490" w:rsidRPr="006C5DF2" w:rsidRDefault="00717490" w:rsidP="006C5DF2">
      <w:pPr>
        <w:pStyle w:val="ListParagraph"/>
        <w:numPr>
          <w:ilvl w:val="0"/>
          <w:numId w:val="5"/>
        </w:numPr>
        <w:spacing w:line="240" w:lineRule="auto"/>
        <w:rPr>
          <w:lang w:val="en" w:eastAsia="en-GB"/>
        </w:rPr>
      </w:pPr>
      <w:r w:rsidRPr="006C5DF2">
        <w:rPr>
          <w:lang w:val="en" w:eastAsia="en-GB"/>
        </w:rPr>
        <w:t xml:space="preserve">the remuneration of its chief officers </w:t>
      </w:r>
    </w:p>
    <w:p w14:paraId="537136E6" w14:textId="77777777" w:rsidR="00717490" w:rsidRPr="006C5DF2" w:rsidRDefault="00717490" w:rsidP="006C5DF2">
      <w:pPr>
        <w:pStyle w:val="ListParagraph"/>
        <w:numPr>
          <w:ilvl w:val="0"/>
          <w:numId w:val="5"/>
        </w:numPr>
        <w:rPr>
          <w:lang w:val="en" w:eastAsia="en-GB"/>
        </w:rPr>
      </w:pPr>
      <w:r w:rsidRPr="006C5DF2">
        <w:rPr>
          <w:lang w:val="en" w:eastAsia="en-GB"/>
        </w:rPr>
        <w:t xml:space="preserve">the remuneration of its lowest-paid employees </w:t>
      </w:r>
    </w:p>
    <w:p w14:paraId="3953F264" w14:textId="77777777" w:rsidR="00717490" w:rsidRPr="006C5DF2" w:rsidRDefault="00717490" w:rsidP="006C5DF2">
      <w:pPr>
        <w:pStyle w:val="ListParagraph"/>
        <w:numPr>
          <w:ilvl w:val="0"/>
          <w:numId w:val="5"/>
        </w:numPr>
        <w:rPr>
          <w:lang w:val="en" w:eastAsia="en-GB"/>
        </w:rPr>
      </w:pPr>
      <w:r w:rsidRPr="006C5DF2">
        <w:rPr>
          <w:lang w:val="en" w:eastAsia="en-GB"/>
        </w:rPr>
        <w:t xml:space="preserve">the relationship between the remuneration of its chief officers and other officers. </w:t>
      </w:r>
    </w:p>
    <w:p w14:paraId="6486C230" w14:textId="7CF5E6F9" w:rsidR="004908BC" w:rsidRPr="006C5DF2" w:rsidRDefault="00605F29" w:rsidP="006C5DF2">
      <w:pPr>
        <w:ind w:left="720" w:hanging="720"/>
        <w:rPr>
          <w:lang w:val="en" w:eastAsia="en-GB"/>
        </w:rPr>
      </w:pPr>
      <w:r w:rsidRPr="006C5DF2">
        <w:rPr>
          <w:lang w:val="en" w:eastAsia="en-GB"/>
        </w:rPr>
        <w:t>1.4</w:t>
      </w:r>
      <w:r w:rsidRPr="006C5DF2">
        <w:rPr>
          <w:lang w:val="en" w:eastAsia="en-GB"/>
        </w:rPr>
        <w:tab/>
      </w:r>
      <w:r w:rsidR="00717490" w:rsidRPr="006C5DF2">
        <w:rPr>
          <w:lang w:val="en" w:eastAsia="en-GB"/>
        </w:rPr>
        <w:t xml:space="preserve">For the purposes of the Localism Act 2011 and this statement, the term “chief officers” is defined by Section 2 of the Local Government and Housing Act 1989. For </w:t>
      </w:r>
      <w:r w:rsidR="004908BC" w:rsidRPr="006C5DF2">
        <w:rPr>
          <w:lang w:val="en" w:eastAsia="en-GB"/>
        </w:rPr>
        <w:t>this Council</w:t>
      </w:r>
      <w:r w:rsidR="00717490" w:rsidRPr="006C5DF2">
        <w:rPr>
          <w:lang w:val="en" w:eastAsia="en-GB"/>
        </w:rPr>
        <w:t xml:space="preserve">, the term “chief officers” refers to the </w:t>
      </w:r>
      <w:r w:rsidR="0001723B" w:rsidRPr="006C5DF2">
        <w:rPr>
          <w:lang w:val="en" w:eastAsia="en-GB"/>
        </w:rPr>
        <w:t>Chief Executive</w:t>
      </w:r>
      <w:r w:rsidR="00717490" w:rsidRPr="006C5DF2">
        <w:rPr>
          <w:lang w:val="en" w:eastAsia="en-GB"/>
        </w:rPr>
        <w:t xml:space="preserve">, </w:t>
      </w:r>
      <w:r w:rsidR="00123B90">
        <w:rPr>
          <w:lang w:val="en" w:eastAsia="en-GB"/>
        </w:rPr>
        <w:t>Deputy Chief Executive</w:t>
      </w:r>
      <w:r w:rsidR="00DF4746">
        <w:rPr>
          <w:lang w:val="en" w:eastAsia="en-GB"/>
        </w:rPr>
        <w:t xml:space="preserve"> and </w:t>
      </w:r>
      <w:r w:rsidR="0001723B" w:rsidRPr="006C5DF2">
        <w:rPr>
          <w:lang w:val="en" w:eastAsia="en-GB"/>
        </w:rPr>
        <w:t>Heads of S</w:t>
      </w:r>
      <w:r w:rsidR="00717490" w:rsidRPr="006C5DF2">
        <w:rPr>
          <w:lang w:val="en" w:eastAsia="en-GB"/>
        </w:rPr>
        <w:t xml:space="preserve">ervice. </w:t>
      </w:r>
      <w:r w:rsidR="006633D9" w:rsidRPr="006C5DF2">
        <w:rPr>
          <w:lang w:val="en" w:eastAsia="en-GB"/>
        </w:rPr>
        <w:t xml:space="preserve"> These officers make up the </w:t>
      </w:r>
      <w:r w:rsidR="00123B90">
        <w:rPr>
          <w:lang w:val="en" w:eastAsia="en-GB"/>
        </w:rPr>
        <w:t>Council’s</w:t>
      </w:r>
      <w:r w:rsidR="004908BC" w:rsidRPr="006C5DF2">
        <w:rPr>
          <w:lang w:val="en" w:eastAsia="en-GB"/>
        </w:rPr>
        <w:t xml:space="preserve"> </w:t>
      </w:r>
      <w:r w:rsidR="006633D9" w:rsidRPr="006C5DF2">
        <w:rPr>
          <w:lang w:val="en" w:eastAsia="en-GB"/>
        </w:rPr>
        <w:t xml:space="preserve">Management Team for </w:t>
      </w:r>
      <w:r w:rsidR="004908BC" w:rsidRPr="006C5DF2">
        <w:rPr>
          <w:lang w:val="en" w:eastAsia="en-GB"/>
        </w:rPr>
        <w:t>Test Valley Borough Council</w:t>
      </w:r>
      <w:r w:rsidR="006633D9" w:rsidRPr="006C5DF2">
        <w:rPr>
          <w:lang w:val="en" w:eastAsia="en-GB"/>
        </w:rPr>
        <w:t xml:space="preserve">. </w:t>
      </w:r>
    </w:p>
    <w:p w14:paraId="20D49FCE" w14:textId="276139B0" w:rsidR="006F0A94" w:rsidRPr="006C5DF2" w:rsidRDefault="004908BC" w:rsidP="006C5DF2">
      <w:pPr>
        <w:ind w:left="720" w:hanging="720"/>
        <w:rPr>
          <w:lang w:val="en" w:eastAsia="en-GB"/>
        </w:rPr>
      </w:pPr>
      <w:r w:rsidRPr="006C5DF2">
        <w:rPr>
          <w:lang w:val="en" w:eastAsia="en-GB"/>
        </w:rPr>
        <w:t>1.5</w:t>
      </w:r>
      <w:r w:rsidRPr="006C5DF2">
        <w:rPr>
          <w:lang w:val="en" w:eastAsia="en-GB"/>
        </w:rPr>
        <w:tab/>
      </w:r>
      <w:bookmarkStart w:id="0" w:name="_Hlk187331568"/>
      <w:r w:rsidR="00862539" w:rsidRPr="006C5DF2">
        <w:rPr>
          <w:lang w:val="en" w:eastAsia="en-GB"/>
        </w:rPr>
        <w:t xml:space="preserve">Test Valley Borough Council recognises that our employees make a critical </w:t>
      </w:r>
      <w:r w:rsidR="007E40F8">
        <w:rPr>
          <w:lang w:val="en" w:eastAsia="en-GB"/>
        </w:rPr>
        <w:t xml:space="preserve">and valued </w:t>
      </w:r>
      <w:r w:rsidR="00862539" w:rsidRPr="006C5DF2">
        <w:rPr>
          <w:lang w:val="en" w:eastAsia="en-GB"/>
        </w:rPr>
        <w:t xml:space="preserve">contribution towards the realisation of the Council’s vision – </w:t>
      </w:r>
      <w:r w:rsidR="007E40F8">
        <w:rPr>
          <w:lang w:val="en" w:eastAsia="en-GB"/>
        </w:rPr>
        <w:t>we work collaboratively, to deliver high quality services that support all communities in Test Valley to thrive</w:t>
      </w:r>
      <w:r w:rsidR="00862539" w:rsidRPr="006C5DF2">
        <w:rPr>
          <w:lang w:val="en" w:eastAsia="en-GB"/>
        </w:rPr>
        <w:t xml:space="preserve">. </w:t>
      </w:r>
      <w:r w:rsidR="007E40F8">
        <w:rPr>
          <w:lang w:val="en" w:eastAsia="en-GB"/>
        </w:rPr>
        <w:t xml:space="preserve"> As a council we are committed to high standards in everything we do, this is based on shared values, which shape our people behaviours and build</w:t>
      </w:r>
      <w:r w:rsidR="00351386">
        <w:rPr>
          <w:lang w:val="en" w:eastAsia="en-GB"/>
        </w:rPr>
        <w:t>s</w:t>
      </w:r>
      <w:r w:rsidR="007E40F8">
        <w:rPr>
          <w:lang w:val="en" w:eastAsia="en-GB"/>
        </w:rPr>
        <w:t xml:space="preserve"> trust with residents.  </w:t>
      </w:r>
      <w:r w:rsidR="00862539" w:rsidRPr="006C5DF2">
        <w:rPr>
          <w:lang w:val="en" w:eastAsia="en-GB"/>
        </w:rPr>
        <w:t xml:space="preserve">Our approach to rewarding </w:t>
      </w:r>
      <w:r w:rsidR="003D5822">
        <w:rPr>
          <w:lang w:val="en" w:eastAsia="en-GB"/>
        </w:rPr>
        <w:t>people</w:t>
      </w:r>
      <w:r w:rsidR="00862539" w:rsidRPr="006C5DF2">
        <w:rPr>
          <w:lang w:val="en" w:eastAsia="en-GB"/>
        </w:rPr>
        <w:t xml:space="preserve"> aims to ensure fairness, equity and transparency</w:t>
      </w:r>
      <w:r w:rsidR="00A70CF4" w:rsidRPr="006C5DF2">
        <w:rPr>
          <w:lang w:val="en" w:eastAsia="en-GB"/>
        </w:rPr>
        <w:t xml:space="preserve"> and</w:t>
      </w:r>
      <w:r w:rsidRPr="006C5DF2">
        <w:rPr>
          <w:lang w:val="en" w:eastAsia="en-GB"/>
        </w:rPr>
        <w:t xml:space="preserve"> to retain </w:t>
      </w:r>
      <w:r w:rsidR="003D5822">
        <w:rPr>
          <w:lang w:val="en" w:eastAsia="en-GB"/>
        </w:rPr>
        <w:t>talented</w:t>
      </w:r>
      <w:r w:rsidRPr="006C5DF2">
        <w:rPr>
          <w:lang w:val="en" w:eastAsia="en-GB"/>
        </w:rPr>
        <w:t xml:space="preserve"> </w:t>
      </w:r>
      <w:r w:rsidR="003D5822">
        <w:rPr>
          <w:lang w:val="en" w:eastAsia="en-GB"/>
        </w:rPr>
        <w:t>people</w:t>
      </w:r>
      <w:r w:rsidRPr="006C5DF2">
        <w:rPr>
          <w:lang w:val="en" w:eastAsia="en-GB"/>
        </w:rPr>
        <w:t xml:space="preserve"> by sensible and </w:t>
      </w:r>
      <w:r w:rsidR="00A70CF4" w:rsidRPr="006C5DF2">
        <w:rPr>
          <w:lang w:val="en" w:eastAsia="en-GB"/>
        </w:rPr>
        <w:t>proportionate</w:t>
      </w:r>
      <w:r w:rsidRPr="006C5DF2">
        <w:rPr>
          <w:lang w:val="en" w:eastAsia="en-GB"/>
        </w:rPr>
        <w:t xml:space="preserve"> pay and reward strategies</w:t>
      </w:r>
      <w:r w:rsidR="00A70CF4" w:rsidRPr="006C5DF2">
        <w:rPr>
          <w:lang w:val="en" w:eastAsia="en-GB"/>
        </w:rPr>
        <w:t xml:space="preserve"> appropriate for their role</w:t>
      </w:r>
      <w:r w:rsidRPr="006C5DF2">
        <w:rPr>
          <w:lang w:val="en" w:eastAsia="en-GB"/>
        </w:rPr>
        <w:t xml:space="preserve">.  </w:t>
      </w:r>
    </w:p>
    <w:bookmarkEnd w:id="0"/>
    <w:p w14:paraId="180358B0" w14:textId="26D93CA5" w:rsidR="00717490" w:rsidRDefault="006F0A94" w:rsidP="006C5DF2">
      <w:pPr>
        <w:ind w:left="720" w:hanging="720"/>
        <w:rPr>
          <w:lang w:val="en" w:eastAsia="en-GB"/>
        </w:rPr>
      </w:pPr>
      <w:r w:rsidRPr="006C5DF2">
        <w:rPr>
          <w:lang w:val="en" w:eastAsia="en-GB"/>
        </w:rPr>
        <w:t>1.6</w:t>
      </w:r>
      <w:r w:rsidRPr="006C5DF2">
        <w:rPr>
          <w:lang w:val="en" w:eastAsia="en-GB"/>
        </w:rPr>
        <w:tab/>
      </w:r>
      <w:r w:rsidR="004908BC" w:rsidRPr="006C5DF2">
        <w:rPr>
          <w:lang w:val="en" w:eastAsia="en-GB"/>
        </w:rPr>
        <w:t xml:space="preserve">Each </w:t>
      </w:r>
      <w:r w:rsidR="000A5523">
        <w:rPr>
          <w:lang w:val="en" w:eastAsia="en-GB"/>
        </w:rPr>
        <w:t>c</w:t>
      </w:r>
      <w:r w:rsidR="004908BC" w:rsidRPr="006C5DF2">
        <w:rPr>
          <w:lang w:val="en" w:eastAsia="en-GB"/>
        </w:rPr>
        <w:t xml:space="preserve">ouncil has the autonomy to make decisions on pay that are appropriate to their local circumstances and which deliver value for money to local taxpayers.  The </w:t>
      </w:r>
      <w:r w:rsidR="004A536F">
        <w:rPr>
          <w:lang w:val="en" w:eastAsia="en-GB"/>
        </w:rPr>
        <w:t>L</w:t>
      </w:r>
      <w:r w:rsidR="004908BC" w:rsidRPr="006C5DF2">
        <w:rPr>
          <w:lang w:val="en" w:eastAsia="en-GB"/>
        </w:rPr>
        <w:t xml:space="preserve">ocalism </w:t>
      </w:r>
      <w:r w:rsidR="004A536F">
        <w:rPr>
          <w:lang w:val="en" w:eastAsia="en-GB"/>
        </w:rPr>
        <w:t>A</w:t>
      </w:r>
      <w:r w:rsidR="004908BC" w:rsidRPr="006C5DF2">
        <w:rPr>
          <w:lang w:val="en" w:eastAsia="en-GB"/>
        </w:rPr>
        <w:t xml:space="preserve">ct ensures local authorities are open about their local policies and how these decisions are made.  </w:t>
      </w:r>
      <w:r w:rsidR="00717490" w:rsidRPr="006C5DF2">
        <w:rPr>
          <w:lang w:val="en" w:eastAsia="en-GB"/>
        </w:rPr>
        <w:t xml:space="preserve"> </w:t>
      </w:r>
    </w:p>
    <w:p w14:paraId="3F7F35C4" w14:textId="008A4DE8" w:rsidR="00717490" w:rsidRPr="006C5DF2" w:rsidRDefault="00605F29" w:rsidP="00DA6DF5">
      <w:pPr>
        <w:spacing w:before="360"/>
        <w:rPr>
          <w:b/>
          <w:lang w:val="en" w:eastAsia="en-GB"/>
        </w:rPr>
      </w:pPr>
      <w:r w:rsidRPr="006C5DF2">
        <w:rPr>
          <w:b/>
          <w:lang w:val="en" w:eastAsia="en-GB"/>
        </w:rPr>
        <w:t>2.</w:t>
      </w:r>
      <w:r w:rsidRPr="006C5DF2">
        <w:rPr>
          <w:b/>
          <w:lang w:val="en" w:eastAsia="en-GB"/>
        </w:rPr>
        <w:tab/>
      </w:r>
      <w:r w:rsidR="00717490" w:rsidRPr="006C5DF2">
        <w:rPr>
          <w:b/>
          <w:lang w:val="en" w:eastAsia="en-GB"/>
        </w:rPr>
        <w:t xml:space="preserve">REMUNERATION OF CHIEF </w:t>
      </w:r>
      <w:r w:rsidR="006C5DF2">
        <w:rPr>
          <w:b/>
          <w:lang w:val="en" w:eastAsia="en-GB"/>
        </w:rPr>
        <w:t xml:space="preserve">(AND OTHER) </w:t>
      </w:r>
      <w:r w:rsidR="00717490" w:rsidRPr="006C5DF2">
        <w:rPr>
          <w:b/>
          <w:lang w:val="en" w:eastAsia="en-GB"/>
        </w:rPr>
        <w:t xml:space="preserve">OFFICERS </w:t>
      </w:r>
    </w:p>
    <w:p w14:paraId="0E3E7F4A" w14:textId="6EF32816" w:rsidR="002C587C" w:rsidRPr="006C5DF2" w:rsidRDefault="00605F29" w:rsidP="006C5DF2">
      <w:pPr>
        <w:ind w:left="720" w:hanging="720"/>
        <w:rPr>
          <w:lang w:val="en" w:eastAsia="en-GB"/>
        </w:rPr>
      </w:pPr>
      <w:r w:rsidRPr="006C5DF2">
        <w:rPr>
          <w:lang w:val="en" w:eastAsia="en-GB"/>
        </w:rPr>
        <w:t>2.1</w:t>
      </w:r>
      <w:r w:rsidRPr="006C5DF2">
        <w:rPr>
          <w:lang w:val="en" w:eastAsia="en-GB"/>
        </w:rPr>
        <w:tab/>
      </w:r>
      <w:r w:rsidR="002C587C" w:rsidRPr="006C5DF2">
        <w:rPr>
          <w:lang w:val="en" w:eastAsia="en-GB"/>
        </w:rPr>
        <w:t>Decisions on</w:t>
      </w:r>
      <w:r w:rsidR="0001723B" w:rsidRPr="006C5DF2">
        <w:rPr>
          <w:lang w:val="en" w:eastAsia="en-GB"/>
        </w:rPr>
        <w:t xml:space="preserve"> pay and reward for </w:t>
      </w:r>
      <w:r w:rsidR="005D0558">
        <w:rPr>
          <w:lang w:val="en" w:eastAsia="en-GB"/>
        </w:rPr>
        <w:t>all employees including Chief Officers</w:t>
      </w:r>
      <w:r w:rsidR="00A70CF4" w:rsidRPr="006C5DF2">
        <w:rPr>
          <w:lang w:val="en" w:eastAsia="en-GB"/>
        </w:rPr>
        <w:t xml:space="preserve"> </w:t>
      </w:r>
      <w:r w:rsidR="00791334">
        <w:rPr>
          <w:lang w:val="en" w:eastAsia="en-GB"/>
        </w:rPr>
        <w:t>are</w:t>
      </w:r>
      <w:r w:rsidR="00A70CF4" w:rsidRPr="006C5DF2">
        <w:rPr>
          <w:lang w:val="en" w:eastAsia="en-GB"/>
        </w:rPr>
        <w:t xml:space="preserve"> made in an open and accountable way </w:t>
      </w:r>
      <w:r w:rsidR="002C587C" w:rsidRPr="006C5DF2">
        <w:rPr>
          <w:lang w:val="en" w:eastAsia="en-GB"/>
        </w:rPr>
        <w:t>through the General Purposes Committee</w:t>
      </w:r>
      <w:r w:rsidR="00A70CF4" w:rsidRPr="006C5DF2">
        <w:rPr>
          <w:lang w:val="en" w:eastAsia="en-GB"/>
        </w:rPr>
        <w:t>.</w:t>
      </w:r>
      <w:r w:rsidR="002C587C" w:rsidRPr="006C5DF2">
        <w:rPr>
          <w:lang w:val="en" w:eastAsia="en-GB"/>
        </w:rPr>
        <w:t xml:space="preserve">  The Committee comprises elected Councillors and has responsibility for local terms and conditions of employment for </w:t>
      </w:r>
      <w:r w:rsidR="003D5822">
        <w:rPr>
          <w:lang w:val="en" w:eastAsia="en-GB"/>
        </w:rPr>
        <w:t>employees</w:t>
      </w:r>
      <w:r w:rsidR="00D26377">
        <w:rPr>
          <w:lang w:val="en" w:eastAsia="en-GB"/>
        </w:rPr>
        <w:t>.</w:t>
      </w:r>
    </w:p>
    <w:p w14:paraId="009C8F62" w14:textId="61BFF91C" w:rsidR="0001723B" w:rsidRPr="006C5DF2" w:rsidRDefault="00A70CF4" w:rsidP="006C5DF2">
      <w:pPr>
        <w:ind w:left="720" w:hanging="720"/>
        <w:rPr>
          <w:lang w:val="en" w:eastAsia="en-GB"/>
        </w:rPr>
      </w:pPr>
      <w:r w:rsidRPr="006C5DF2">
        <w:rPr>
          <w:lang w:val="en" w:eastAsia="en-GB"/>
        </w:rPr>
        <w:t>2.2</w:t>
      </w:r>
      <w:r w:rsidRPr="006C5DF2">
        <w:rPr>
          <w:lang w:val="en" w:eastAsia="en-GB"/>
        </w:rPr>
        <w:tab/>
        <w:t>The Council’s pay framework</w:t>
      </w:r>
      <w:r w:rsidR="006F0A94" w:rsidRPr="006C5DF2">
        <w:rPr>
          <w:lang w:val="en" w:eastAsia="en-GB"/>
        </w:rPr>
        <w:t>, implemented prior to 1991, is</w:t>
      </w:r>
      <w:r w:rsidRPr="006C5DF2">
        <w:rPr>
          <w:lang w:val="en" w:eastAsia="en-GB"/>
        </w:rPr>
        <w:t xml:space="preserve"> based on locally agreed pay arrangements for all employees.  Remuneration levels are approved by the General Purposes Committee.  </w:t>
      </w:r>
      <w:r w:rsidR="009F2866" w:rsidRPr="006C5DF2">
        <w:rPr>
          <w:lang w:val="en" w:eastAsia="en-GB"/>
        </w:rPr>
        <w:t>The</w:t>
      </w:r>
      <w:r w:rsidR="0098125A" w:rsidRPr="006C5DF2">
        <w:rPr>
          <w:lang w:val="en" w:eastAsia="en-GB"/>
        </w:rPr>
        <w:t xml:space="preserve"> Council’s pay </w:t>
      </w:r>
      <w:r w:rsidR="009F2866" w:rsidRPr="006C5DF2">
        <w:rPr>
          <w:lang w:val="en" w:eastAsia="en-GB"/>
        </w:rPr>
        <w:t xml:space="preserve">framework is based on </w:t>
      </w:r>
      <w:r w:rsidR="006F0A94" w:rsidRPr="006C5DF2">
        <w:rPr>
          <w:lang w:val="en" w:eastAsia="en-GB"/>
        </w:rPr>
        <w:t xml:space="preserve">the </w:t>
      </w:r>
      <w:r w:rsidR="009F2866" w:rsidRPr="006C5DF2">
        <w:rPr>
          <w:lang w:val="en" w:eastAsia="en-GB"/>
        </w:rPr>
        <w:t>Hay Job Evaluation Scheme</w:t>
      </w:r>
      <w:r w:rsidR="006F0A94" w:rsidRPr="006C5DF2">
        <w:rPr>
          <w:lang w:val="en" w:eastAsia="en-GB"/>
        </w:rPr>
        <w:t xml:space="preserve"> where the grade for each role is determined by a fair and consistent job evaluation process.  There are 1</w:t>
      </w:r>
      <w:r w:rsidR="00C74832">
        <w:rPr>
          <w:lang w:val="en" w:eastAsia="en-GB"/>
        </w:rPr>
        <w:t>5</w:t>
      </w:r>
      <w:r w:rsidR="006F0A94" w:rsidRPr="006C5DF2">
        <w:rPr>
          <w:lang w:val="en" w:eastAsia="en-GB"/>
        </w:rPr>
        <w:t xml:space="preserve"> grades in tot</w:t>
      </w:r>
      <w:r w:rsidR="005679F8">
        <w:rPr>
          <w:lang w:val="en" w:eastAsia="en-GB"/>
        </w:rPr>
        <w:t xml:space="preserve">al in the pay framework, grade </w:t>
      </w:r>
      <w:r w:rsidR="006F62CF">
        <w:rPr>
          <w:lang w:val="en" w:eastAsia="en-GB"/>
        </w:rPr>
        <w:t>3</w:t>
      </w:r>
      <w:r w:rsidR="006F0A94" w:rsidRPr="006C5DF2">
        <w:rPr>
          <w:lang w:val="en" w:eastAsia="en-GB"/>
        </w:rPr>
        <w:t xml:space="preserve"> being the lowest and grade CE being the highest.  With the exception of apprentices </w:t>
      </w:r>
      <w:r w:rsidR="00726455">
        <w:rPr>
          <w:lang w:val="en" w:eastAsia="en-GB"/>
        </w:rPr>
        <w:t xml:space="preserve">and employees </w:t>
      </w:r>
      <w:r w:rsidR="00726455">
        <w:rPr>
          <w:lang w:val="en" w:eastAsia="en-GB"/>
        </w:rPr>
        <w:lastRenderedPageBreak/>
        <w:t xml:space="preserve">on protected spot salaries </w:t>
      </w:r>
      <w:r w:rsidR="006F0A94" w:rsidRPr="006C5DF2">
        <w:rPr>
          <w:lang w:val="en" w:eastAsia="en-GB"/>
        </w:rPr>
        <w:t>each employee will be on one of the grades based on the evaluation of their role. Employees can progress to the salary grade maximum of their grade subject to assessment</w:t>
      </w:r>
      <w:r w:rsidR="0098125A" w:rsidRPr="006C5DF2">
        <w:rPr>
          <w:lang w:val="en" w:eastAsia="en-GB"/>
        </w:rPr>
        <w:t xml:space="preserve"> of their performance and in accordance with the Council’s </w:t>
      </w:r>
      <w:r w:rsidR="00123B90">
        <w:rPr>
          <w:lang w:val="en" w:eastAsia="en-GB"/>
        </w:rPr>
        <w:t>remuneration</w:t>
      </w:r>
      <w:r w:rsidR="0098125A" w:rsidRPr="006C5DF2">
        <w:rPr>
          <w:lang w:val="en" w:eastAsia="en-GB"/>
        </w:rPr>
        <w:t xml:space="preserve"> policy. </w:t>
      </w:r>
    </w:p>
    <w:p w14:paraId="0ECFC8E2" w14:textId="674EA08F" w:rsidR="0001723B" w:rsidRPr="006C5DF2" w:rsidRDefault="0001723B" w:rsidP="006C5DF2">
      <w:pPr>
        <w:ind w:left="720" w:hanging="720"/>
        <w:rPr>
          <w:lang w:val="en" w:eastAsia="en-GB"/>
        </w:rPr>
      </w:pPr>
      <w:r w:rsidRPr="006C5DF2">
        <w:t>2.3</w:t>
      </w:r>
      <w:r w:rsidRPr="006C5DF2">
        <w:tab/>
        <w:t>The annual c</w:t>
      </w:r>
      <w:r w:rsidRPr="006C5DF2">
        <w:rPr>
          <w:lang w:val="en" w:eastAsia="en-GB"/>
        </w:rPr>
        <w:t xml:space="preserve">ost of living pay award is considered for all employees in conjunction with the recognised trade unions, UNISON, UNITE and GMB.  Any cost of living award is approved by the General Purposes Committee who take account of national and local considerations in making their decision including the national joint council (NJC) pay award, inflation, earnings growth, and salaries in the </w:t>
      </w:r>
      <w:r w:rsidR="0050589B">
        <w:rPr>
          <w:lang w:val="en" w:eastAsia="en-GB"/>
        </w:rPr>
        <w:t>comparable market</w:t>
      </w:r>
      <w:r w:rsidRPr="006C5DF2">
        <w:rPr>
          <w:lang w:val="en" w:eastAsia="en-GB"/>
        </w:rPr>
        <w:t xml:space="preserve">. Local and national pay benchmarking is undertaken to provide comparison and assurance of both value of remuneration and competitiveness within the </w:t>
      </w:r>
      <w:r w:rsidR="0050589B">
        <w:rPr>
          <w:lang w:val="en" w:eastAsia="en-GB"/>
        </w:rPr>
        <w:t>comparable</w:t>
      </w:r>
      <w:r w:rsidRPr="006C5DF2">
        <w:rPr>
          <w:lang w:val="en" w:eastAsia="en-GB"/>
        </w:rPr>
        <w:t xml:space="preserve"> market. </w:t>
      </w:r>
      <w:r w:rsidR="00D21EF4">
        <w:rPr>
          <w:lang w:val="en" w:eastAsia="en-GB"/>
        </w:rPr>
        <w:t xml:space="preserve">In </w:t>
      </w:r>
      <w:r w:rsidR="006F62CF">
        <w:rPr>
          <w:lang w:val="en" w:eastAsia="en-GB"/>
        </w:rPr>
        <w:t>202</w:t>
      </w:r>
      <w:r w:rsidR="003D5822">
        <w:rPr>
          <w:lang w:val="en" w:eastAsia="en-GB"/>
        </w:rPr>
        <w:t>4/5</w:t>
      </w:r>
      <w:r w:rsidR="00D21EF4">
        <w:rPr>
          <w:lang w:val="en" w:eastAsia="en-GB"/>
        </w:rPr>
        <w:t xml:space="preserve"> </w:t>
      </w:r>
      <w:r w:rsidR="006F62CF">
        <w:rPr>
          <w:lang w:val="en" w:eastAsia="en-GB"/>
        </w:rPr>
        <w:t>all employees</w:t>
      </w:r>
      <w:r w:rsidR="00D21EF4">
        <w:rPr>
          <w:lang w:val="en" w:eastAsia="en-GB"/>
        </w:rPr>
        <w:t xml:space="preserve"> received a cost of living award of </w:t>
      </w:r>
      <w:r w:rsidR="003D5822">
        <w:rPr>
          <w:lang w:val="en" w:eastAsia="en-GB"/>
        </w:rPr>
        <w:t>3.8%</w:t>
      </w:r>
      <w:r w:rsidR="0050589B" w:rsidRPr="00C74832">
        <w:rPr>
          <w:lang w:val="en" w:eastAsia="en-GB"/>
        </w:rPr>
        <w:t>.</w:t>
      </w:r>
      <w:r w:rsidR="0050589B">
        <w:rPr>
          <w:lang w:val="en" w:eastAsia="en-GB"/>
        </w:rPr>
        <w:t xml:space="preserve"> </w:t>
      </w:r>
    </w:p>
    <w:p w14:paraId="6EAD2402" w14:textId="7844EADB" w:rsidR="00222884" w:rsidRPr="006C5DF2" w:rsidRDefault="0001723B" w:rsidP="006C5DF2">
      <w:pPr>
        <w:ind w:left="720" w:hanging="720"/>
        <w:rPr>
          <w:lang w:val="en" w:eastAsia="en-GB"/>
        </w:rPr>
      </w:pPr>
      <w:r w:rsidRPr="006C5DF2">
        <w:rPr>
          <w:lang w:val="en" w:eastAsia="en-GB"/>
        </w:rPr>
        <w:t>2.4</w:t>
      </w:r>
      <w:r w:rsidR="00B7724A" w:rsidRPr="006C5DF2">
        <w:rPr>
          <w:lang w:val="en" w:eastAsia="en-GB"/>
        </w:rPr>
        <w:tab/>
        <w:t xml:space="preserve">Chief </w:t>
      </w:r>
      <w:r w:rsidR="005D0558">
        <w:rPr>
          <w:lang w:val="en" w:eastAsia="en-GB"/>
        </w:rPr>
        <w:t>O</w:t>
      </w:r>
      <w:r w:rsidR="00B7724A" w:rsidRPr="006C5DF2">
        <w:rPr>
          <w:lang w:val="en" w:eastAsia="en-GB"/>
        </w:rPr>
        <w:t xml:space="preserve">fficer salaries are detailed in the table below and </w:t>
      </w:r>
      <w:r w:rsidRPr="006C5DF2">
        <w:rPr>
          <w:lang w:val="en" w:eastAsia="en-GB"/>
        </w:rPr>
        <w:t>their earnings are published each year in the Council’s Statement of Accounts along with details of senior staff earning over £50,000.</w:t>
      </w:r>
      <w:r w:rsidR="00B7724A" w:rsidRPr="006C5DF2">
        <w:rPr>
          <w:lang w:val="en" w:eastAsia="en-GB"/>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827"/>
      </w:tblGrid>
      <w:tr w:rsidR="004B6879" w:rsidRPr="006C5DF2" w14:paraId="267C4E02" w14:textId="77777777" w:rsidTr="008B03EB">
        <w:trPr>
          <w:trHeight w:val="675"/>
        </w:trPr>
        <w:tc>
          <w:tcPr>
            <w:tcW w:w="4820" w:type="dxa"/>
            <w:shd w:val="clear" w:color="auto" w:fill="D9D9D9"/>
            <w:vAlign w:val="center"/>
          </w:tcPr>
          <w:p w14:paraId="034B4283" w14:textId="77777777" w:rsidR="004B6879" w:rsidRPr="006C5DF2" w:rsidRDefault="004B6879" w:rsidP="0027670B">
            <w:pPr>
              <w:rPr>
                <w:rFonts w:cs="TT27A0o00"/>
              </w:rPr>
            </w:pPr>
            <w:r w:rsidRPr="006C5DF2">
              <w:rPr>
                <w:rFonts w:cs="TT27A0o00"/>
              </w:rPr>
              <w:t>Role</w:t>
            </w:r>
          </w:p>
        </w:tc>
        <w:tc>
          <w:tcPr>
            <w:tcW w:w="3827" w:type="dxa"/>
            <w:shd w:val="clear" w:color="auto" w:fill="D9D9D9"/>
            <w:vAlign w:val="center"/>
          </w:tcPr>
          <w:p w14:paraId="794350B6" w14:textId="2FD758AF" w:rsidR="004B6879" w:rsidRPr="006C5DF2" w:rsidRDefault="004B6879" w:rsidP="00726455">
            <w:pPr>
              <w:spacing w:after="0"/>
              <w:rPr>
                <w:rFonts w:cs="TT27A0o00"/>
              </w:rPr>
            </w:pPr>
            <w:r w:rsidRPr="006C5DF2">
              <w:rPr>
                <w:rFonts w:cs="TT27A0o00"/>
              </w:rPr>
              <w:t>Salary Range</w:t>
            </w:r>
            <w:r w:rsidR="008B03EB">
              <w:rPr>
                <w:rFonts w:cs="TT27A0o00"/>
              </w:rPr>
              <w:t xml:space="preserve"> from 01 April 20</w:t>
            </w:r>
            <w:r w:rsidR="00467B37">
              <w:rPr>
                <w:rFonts w:cs="TT27A0o00"/>
              </w:rPr>
              <w:t>2</w:t>
            </w:r>
            <w:r w:rsidR="002E3241">
              <w:rPr>
                <w:rFonts w:cs="TT27A0o00"/>
              </w:rPr>
              <w:t>4</w:t>
            </w:r>
          </w:p>
        </w:tc>
      </w:tr>
      <w:tr w:rsidR="004B6879" w:rsidRPr="006C5DF2" w14:paraId="76419B04" w14:textId="77777777" w:rsidTr="008B03EB">
        <w:tc>
          <w:tcPr>
            <w:tcW w:w="4820" w:type="dxa"/>
            <w:shd w:val="clear" w:color="auto" w:fill="auto"/>
            <w:vAlign w:val="center"/>
          </w:tcPr>
          <w:p w14:paraId="09C95EE6" w14:textId="77777777" w:rsidR="004B6879" w:rsidRPr="006C5DF2" w:rsidRDefault="004B6879" w:rsidP="008B03EB">
            <w:pPr>
              <w:spacing w:before="60" w:after="60"/>
              <w:rPr>
                <w:rFonts w:cs="TT27A0o00"/>
              </w:rPr>
            </w:pPr>
            <w:r w:rsidRPr="006C5DF2">
              <w:rPr>
                <w:rFonts w:cs="TT27A0o00"/>
              </w:rPr>
              <w:t>Chief Executive (1)</w:t>
            </w:r>
          </w:p>
        </w:tc>
        <w:tc>
          <w:tcPr>
            <w:tcW w:w="3827" w:type="dxa"/>
            <w:shd w:val="clear" w:color="auto" w:fill="auto"/>
            <w:vAlign w:val="center"/>
          </w:tcPr>
          <w:p w14:paraId="0D4A4B90" w14:textId="79F44055" w:rsidR="004B6879" w:rsidRPr="0048038A" w:rsidRDefault="0071365E" w:rsidP="00D21EF4">
            <w:pPr>
              <w:spacing w:before="60" w:after="60"/>
              <w:rPr>
                <w:rFonts w:cs="TT27A0o00"/>
              </w:rPr>
            </w:pPr>
            <w:r>
              <w:rPr>
                <w:rFonts w:cs="TT27A0o00"/>
              </w:rPr>
              <w:t>£</w:t>
            </w:r>
            <w:r w:rsidR="00C74832">
              <w:rPr>
                <w:rFonts w:cs="TT27A0o00"/>
              </w:rPr>
              <w:t>1</w:t>
            </w:r>
            <w:r w:rsidR="002E3241">
              <w:rPr>
                <w:rFonts w:cs="TT27A0o00"/>
              </w:rPr>
              <w:t>30</w:t>
            </w:r>
            <w:r w:rsidR="00C74832">
              <w:rPr>
                <w:rFonts w:cs="TT27A0o00"/>
              </w:rPr>
              <w:t>,</w:t>
            </w:r>
            <w:r w:rsidR="002E3241">
              <w:rPr>
                <w:rFonts w:cs="TT27A0o00"/>
              </w:rPr>
              <w:t>948</w:t>
            </w:r>
            <w:r w:rsidR="00D942B1">
              <w:rPr>
                <w:rFonts w:cs="TT27A0o00"/>
              </w:rPr>
              <w:t xml:space="preserve"> - £</w:t>
            </w:r>
            <w:r w:rsidR="00C74832">
              <w:rPr>
                <w:rFonts w:cs="TT27A0o00"/>
              </w:rPr>
              <w:t>1</w:t>
            </w:r>
            <w:r w:rsidR="002E3241">
              <w:rPr>
                <w:rFonts w:cs="TT27A0o00"/>
              </w:rPr>
              <w:t>43,815</w:t>
            </w:r>
          </w:p>
        </w:tc>
      </w:tr>
      <w:tr w:rsidR="004B6879" w:rsidRPr="006C5DF2" w14:paraId="61BD444A" w14:textId="77777777" w:rsidTr="008B03EB">
        <w:tc>
          <w:tcPr>
            <w:tcW w:w="4820" w:type="dxa"/>
            <w:shd w:val="clear" w:color="auto" w:fill="auto"/>
            <w:vAlign w:val="center"/>
          </w:tcPr>
          <w:p w14:paraId="4DE4E223" w14:textId="5F657CE5" w:rsidR="004B6879" w:rsidRPr="006C5DF2" w:rsidRDefault="00123B90" w:rsidP="00123B90">
            <w:pPr>
              <w:spacing w:before="60" w:after="60"/>
              <w:rPr>
                <w:rFonts w:cs="TT27A0o00"/>
              </w:rPr>
            </w:pPr>
            <w:r>
              <w:rPr>
                <w:rFonts w:cs="TT27A0o00"/>
              </w:rPr>
              <w:t>Deputy Chief Executive</w:t>
            </w:r>
            <w:r w:rsidR="004B6879" w:rsidRPr="006C5DF2">
              <w:rPr>
                <w:rFonts w:cs="TT27A0o00"/>
              </w:rPr>
              <w:t xml:space="preserve"> (</w:t>
            </w:r>
            <w:r>
              <w:rPr>
                <w:rFonts w:cs="TT27A0o00"/>
              </w:rPr>
              <w:t>1</w:t>
            </w:r>
            <w:r w:rsidR="004B6879" w:rsidRPr="006C5DF2">
              <w:rPr>
                <w:rFonts w:cs="TT27A0o00"/>
              </w:rPr>
              <w:t>)</w:t>
            </w:r>
          </w:p>
        </w:tc>
        <w:tc>
          <w:tcPr>
            <w:tcW w:w="3827" w:type="dxa"/>
            <w:shd w:val="clear" w:color="auto" w:fill="auto"/>
            <w:vAlign w:val="center"/>
          </w:tcPr>
          <w:p w14:paraId="60C431F4" w14:textId="7BC87BD5" w:rsidR="004B6879" w:rsidRPr="0048038A" w:rsidRDefault="0071365E" w:rsidP="00726455">
            <w:pPr>
              <w:spacing w:before="60" w:after="60"/>
              <w:rPr>
                <w:rFonts w:cs="TT27A0o00"/>
              </w:rPr>
            </w:pPr>
            <w:r>
              <w:rPr>
                <w:rFonts w:cs="TT27A0o00"/>
              </w:rPr>
              <w:t>£</w:t>
            </w:r>
            <w:r w:rsidR="002E3241">
              <w:rPr>
                <w:rFonts w:cs="TT27A0o00"/>
              </w:rPr>
              <w:t>112,250</w:t>
            </w:r>
            <w:r w:rsidR="00D21EF4">
              <w:rPr>
                <w:rFonts w:cs="TT27A0o00"/>
              </w:rPr>
              <w:t xml:space="preserve"> - £</w:t>
            </w:r>
            <w:r w:rsidR="00C74832">
              <w:rPr>
                <w:rFonts w:cs="TT27A0o00"/>
              </w:rPr>
              <w:t>1</w:t>
            </w:r>
            <w:r w:rsidR="002E3241">
              <w:rPr>
                <w:rFonts w:cs="TT27A0o00"/>
              </w:rPr>
              <w:t>23</w:t>
            </w:r>
            <w:r w:rsidR="00C74832">
              <w:rPr>
                <w:rFonts w:cs="TT27A0o00"/>
              </w:rPr>
              <w:t>,</w:t>
            </w:r>
            <w:r w:rsidR="002E3241">
              <w:rPr>
                <w:rFonts w:cs="TT27A0o00"/>
              </w:rPr>
              <w:t>229</w:t>
            </w:r>
          </w:p>
        </w:tc>
      </w:tr>
      <w:tr w:rsidR="004B6879" w:rsidRPr="006C5DF2" w14:paraId="4491FBAD" w14:textId="77777777" w:rsidTr="008B03EB">
        <w:tc>
          <w:tcPr>
            <w:tcW w:w="4820" w:type="dxa"/>
            <w:shd w:val="clear" w:color="auto" w:fill="auto"/>
            <w:vAlign w:val="center"/>
          </w:tcPr>
          <w:p w14:paraId="34F1C53E" w14:textId="77E7E1CA" w:rsidR="004B6879" w:rsidRPr="006C5DF2" w:rsidRDefault="000632E1" w:rsidP="008B03EB">
            <w:pPr>
              <w:spacing w:before="60" w:after="60"/>
              <w:rPr>
                <w:rFonts w:cs="TT27A0o00"/>
              </w:rPr>
            </w:pPr>
            <w:r>
              <w:rPr>
                <w:rFonts w:cs="TT27A0o00"/>
              </w:rPr>
              <w:t>Head of Service (</w:t>
            </w:r>
            <w:r w:rsidR="002E3241">
              <w:rPr>
                <w:rFonts w:cs="TT27A0o00"/>
              </w:rPr>
              <w:t>8</w:t>
            </w:r>
            <w:r>
              <w:rPr>
                <w:rFonts w:cs="TT27A0o00"/>
              </w:rPr>
              <w:t xml:space="preserve">) </w:t>
            </w:r>
          </w:p>
        </w:tc>
        <w:tc>
          <w:tcPr>
            <w:tcW w:w="3827" w:type="dxa"/>
            <w:shd w:val="clear" w:color="auto" w:fill="auto"/>
            <w:vAlign w:val="center"/>
          </w:tcPr>
          <w:p w14:paraId="3A28A6C1" w14:textId="753C7C5E" w:rsidR="004B6879" w:rsidRPr="0048038A" w:rsidRDefault="0071365E" w:rsidP="00D21EF4">
            <w:pPr>
              <w:spacing w:before="60" w:after="60"/>
              <w:rPr>
                <w:rFonts w:cs="TT27A0o00"/>
              </w:rPr>
            </w:pPr>
            <w:r>
              <w:rPr>
                <w:rFonts w:cs="TT27A0o00"/>
              </w:rPr>
              <w:t>£</w:t>
            </w:r>
            <w:r w:rsidR="002E3241">
              <w:rPr>
                <w:rFonts w:cs="TT27A0o00"/>
              </w:rPr>
              <w:t>86,251</w:t>
            </w:r>
            <w:r w:rsidR="00D21EF4">
              <w:rPr>
                <w:rFonts w:cs="TT27A0o00"/>
              </w:rPr>
              <w:t xml:space="preserve"> - £</w:t>
            </w:r>
            <w:r w:rsidR="00C74832">
              <w:rPr>
                <w:rFonts w:cs="TT27A0o00"/>
              </w:rPr>
              <w:t>9</w:t>
            </w:r>
            <w:r w:rsidR="002E3241">
              <w:rPr>
                <w:rFonts w:cs="TT27A0o00"/>
              </w:rPr>
              <w:t>4</w:t>
            </w:r>
            <w:r w:rsidR="00C74832">
              <w:rPr>
                <w:rFonts w:cs="TT27A0o00"/>
              </w:rPr>
              <w:t>,</w:t>
            </w:r>
            <w:r w:rsidR="002E3241">
              <w:rPr>
                <w:rFonts w:cs="TT27A0o00"/>
              </w:rPr>
              <w:t>677</w:t>
            </w:r>
          </w:p>
        </w:tc>
      </w:tr>
    </w:tbl>
    <w:p w14:paraId="2F70F337" w14:textId="77777777" w:rsidR="00222884" w:rsidRPr="006C5DF2" w:rsidRDefault="00222884" w:rsidP="0027670B">
      <w:pPr>
        <w:rPr>
          <w:lang w:val="en" w:eastAsia="en-GB"/>
        </w:rPr>
      </w:pPr>
    </w:p>
    <w:p w14:paraId="1B2F56E1" w14:textId="49BB2E1E" w:rsidR="00A360A2" w:rsidRPr="006C5DF2" w:rsidRDefault="00B7724A" w:rsidP="00477678">
      <w:pPr>
        <w:ind w:left="720" w:hanging="720"/>
        <w:rPr>
          <w:rFonts w:cs="TT27A0o00"/>
        </w:rPr>
      </w:pPr>
      <w:r w:rsidRPr="006C5DF2">
        <w:rPr>
          <w:lang w:val="en" w:eastAsia="en-GB"/>
        </w:rPr>
        <w:t>2</w:t>
      </w:r>
      <w:r w:rsidR="0001723B" w:rsidRPr="006C5DF2">
        <w:rPr>
          <w:lang w:val="en" w:eastAsia="en-GB"/>
        </w:rPr>
        <w:t>.5</w:t>
      </w:r>
      <w:r w:rsidR="00222884" w:rsidRPr="006C5DF2">
        <w:rPr>
          <w:rFonts w:cs="TT27A0o00"/>
        </w:rPr>
        <w:t xml:space="preserve"> </w:t>
      </w:r>
      <w:r w:rsidR="00222884" w:rsidRPr="006C5DF2">
        <w:rPr>
          <w:rFonts w:cs="TT27A0o00"/>
        </w:rPr>
        <w:tab/>
        <w:t xml:space="preserve">The salaries remunerate </w:t>
      </w:r>
      <w:r w:rsidR="0050589B">
        <w:rPr>
          <w:rFonts w:cs="TT27A0o00"/>
        </w:rPr>
        <w:t>Chief Officers</w:t>
      </w:r>
      <w:r w:rsidR="00222884" w:rsidRPr="006C5DF2">
        <w:rPr>
          <w:rFonts w:cs="TT27A0o00"/>
        </w:rPr>
        <w:t xml:space="preserve"> for their full ran</w:t>
      </w:r>
      <w:r w:rsidR="0050589B">
        <w:rPr>
          <w:rFonts w:cs="TT27A0o00"/>
        </w:rPr>
        <w:t xml:space="preserve">ge of duties and hours of work. </w:t>
      </w:r>
      <w:r w:rsidR="00E218E3">
        <w:rPr>
          <w:rFonts w:cs="TT27A0o00"/>
        </w:rPr>
        <w:t>The Council does not offer performance related pay to any employee</w:t>
      </w:r>
      <w:r w:rsidR="00222884" w:rsidRPr="006C5DF2">
        <w:rPr>
          <w:lang w:val="en" w:eastAsia="en-GB"/>
        </w:rPr>
        <w:t xml:space="preserve">. </w:t>
      </w:r>
      <w:r w:rsidR="0050589B">
        <w:rPr>
          <w:rFonts w:cs="TT27A0o00"/>
        </w:rPr>
        <w:t xml:space="preserve"> </w:t>
      </w:r>
      <w:r w:rsidR="0071365E">
        <w:rPr>
          <w:rFonts w:cs="TT27A0o00"/>
        </w:rPr>
        <w:t>Chief Officers</w:t>
      </w:r>
      <w:r w:rsidR="00222884" w:rsidRPr="006C5DF2">
        <w:rPr>
          <w:rFonts w:cs="TT27A0o00"/>
        </w:rPr>
        <w:t xml:space="preserve"> </w:t>
      </w:r>
      <w:r w:rsidR="00CE0ACA" w:rsidRPr="006C5DF2">
        <w:rPr>
          <w:rFonts w:cs="TT27A0o00"/>
        </w:rPr>
        <w:t xml:space="preserve">have the </w:t>
      </w:r>
      <w:r w:rsidR="0071365E">
        <w:rPr>
          <w:rFonts w:cs="TT27A0o00"/>
        </w:rPr>
        <w:t>option of either a lease</w:t>
      </w:r>
      <w:r w:rsidR="00C32783">
        <w:rPr>
          <w:rFonts w:cs="TT27A0o00"/>
        </w:rPr>
        <w:t xml:space="preserve"> car or</w:t>
      </w:r>
      <w:r w:rsidR="00CE0ACA" w:rsidRPr="006C5DF2">
        <w:rPr>
          <w:rFonts w:cs="TT27A0o00"/>
        </w:rPr>
        <w:t xml:space="preserve"> a cash alternative.  A small number of </w:t>
      </w:r>
      <w:r w:rsidR="00791334">
        <w:rPr>
          <w:rFonts w:cs="TT27A0o00"/>
        </w:rPr>
        <w:t xml:space="preserve">other </w:t>
      </w:r>
      <w:r w:rsidR="00CE0ACA" w:rsidRPr="006C5DF2">
        <w:rPr>
          <w:rFonts w:cs="TT27A0o00"/>
        </w:rPr>
        <w:t xml:space="preserve">officers </w:t>
      </w:r>
      <w:r w:rsidR="00477678">
        <w:rPr>
          <w:rFonts w:cs="TT27A0o00"/>
        </w:rPr>
        <w:t>have entitlement to either a lease car or cash alternative and some officers have historic entitlement to an essential car user allowance</w:t>
      </w:r>
      <w:r w:rsidR="00CE0ACA" w:rsidRPr="006C5DF2">
        <w:rPr>
          <w:rFonts w:cs="TT27A0o00"/>
        </w:rPr>
        <w:t xml:space="preserve">.  </w:t>
      </w:r>
      <w:r w:rsidR="00477678">
        <w:rPr>
          <w:rFonts w:cs="TT27A0o00"/>
        </w:rPr>
        <w:t xml:space="preserve">Some non-chief officer roles, have use of a Council Vehicle where there is a regular and essential driving requirement as part of the role.  </w:t>
      </w:r>
      <w:r w:rsidR="00E218E3">
        <w:rPr>
          <w:rFonts w:cs="TT27A0o00"/>
        </w:rPr>
        <w:t>All officers, where there is a requirement for their role,</w:t>
      </w:r>
      <w:r w:rsidR="00222884" w:rsidRPr="006C5DF2">
        <w:rPr>
          <w:rFonts w:cs="TT27A0o00"/>
        </w:rPr>
        <w:t xml:space="preserve"> have paid membership of a relevant professional body</w:t>
      </w:r>
      <w:r w:rsidR="00CE0ACA" w:rsidRPr="006C5DF2">
        <w:rPr>
          <w:rFonts w:cs="TT27A0o00"/>
        </w:rPr>
        <w:t xml:space="preserve"> and are reimbursed for business mileage at </w:t>
      </w:r>
      <w:r w:rsidR="0050589B">
        <w:rPr>
          <w:rFonts w:cs="TT27A0o00"/>
        </w:rPr>
        <w:t xml:space="preserve">the relevant </w:t>
      </w:r>
      <w:r w:rsidR="00CE0ACA" w:rsidRPr="006C5DF2">
        <w:rPr>
          <w:rFonts w:cs="TT27A0o00"/>
        </w:rPr>
        <w:t>HMRC rate</w:t>
      </w:r>
      <w:r w:rsidR="00222884" w:rsidRPr="006C5DF2">
        <w:rPr>
          <w:rFonts w:cs="TT27A0o00"/>
        </w:rPr>
        <w:t xml:space="preserve">. </w:t>
      </w:r>
      <w:r w:rsidR="0071365E">
        <w:rPr>
          <w:rFonts w:cs="TT27A0o00"/>
        </w:rPr>
        <w:t xml:space="preserve"> </w:t>
      </w:r>
    </w:p>
    <w:p w14:paraId="0224BDAC" w14:textId="6687126E" w:rsidR="00A360A2" w:rsidRPr="006C5DF2" w:rsidRDefault="00A360A2" w:rsidP="006C5DF2">
      <w:pPr>
        <w:ind w:left="720" w:hanging="720"/>
        <w:rPr>
          <w:rFonts w:cs="TT27A0o00"/>
        </w:rPr>
      </w:pPr>
      <w:r w:rsidRPr="006C5DF2">
        <w:rPr>
          <w:rFonts w:cs="TT27A0o00"/>
        </w:rPr>
        <w:t>2.</w:t>
      </w:r>
      <w:r w:rsidR="0001723B" w:rsidRPr="006C5DF2">
        <w:rPr>
          <w:rFonts w:cs="TT27A0o00"/>
        </w:rPr>
        <w:t>6</w:t>
      </w:r>
      <w:r w:rsidRPr="006C5DF2">
        <w:rPr>
          <w:rFonts w:cs="TT27A0o00"/>
        </w:rPr>
        <w:tab/>
        <w:t>Any allowance or other payment made to chief and other officers will only be made to an employee in connection with their role or the pattern of hours they work and must be in accordance with the</w:t>
      </w:r>
      <w:r w:rsidR="00726455">
        <w:rPr>
          <w:rFonts w:cs="TT27A0o00"/>
        </w:rPr>
        <w:t xml:space="preserve"> Council’s employment policies </w:t>
      </w:r>
      <w:r w:rsidRPr="006C5DF2">
        <w:rPr>
          <w:rFonts w:cs="TT27A0o00"/>
        </w:rPr>
        <w:t xml:space="preserve">and individual contractual requirements. </w:t>
      </w:r>
    </w:p>
    <w:p w14:paraId="5A862366" w14:textId="216B9004" w:rsidR="0001723B" w:rsidRDefault="004D1A9C" w:rsidP="00467B37">
      <w:pPr>
        <w:autoSpaceDE w:val="0"/>
        <w:autoSpaceDN w:val="0"/>
        <w:adjustRightInd w:val="0"/>
        <w:spacing w:after="0" w:line="240" w:lineRule="auto"/>
        <w:ind w:left="709" w:hanging="709"/>
        <w:rPr>
          <w:rFonts w:cs="TT27A0o00"/>
        </w:rPr>
      </w:pPr>
      <w:r>
        <w:rPr>
          <w:rFonts w:cs="TT27A0o00"/>
        </w:rPr>
        <w:t>2.7</w:t>
      </w:r>
      <w:r>
        <w:rPr>
          <w:rFonts w:cs="TT27A0o00"/>
        </w:rPr>
        <w:tab/>
        <w:t>Honoraria</w:t>
      </w:r>
      <w:r w:rsidR="0001723B" w:rsidRPr="006C5DF2">
        <w:rPr>
          <w:rFonts w:cs="TT27A0o00"/>
        </w:rPr>
        <w:t xml:space="preserve"> are paid when </w:t>
      </w:r>
      <w:r w:rsidR="0050589B">
        <w:rPr>
          <w:rFonts w:cs="TT27A0o00"/>
        </w:rPr>
        <w:t>an</w:t>
      </w:r>
      <w:r w:rsidR="0001723B" w:rsidRPr="006C5DF2">
        <w:rPr>
          <w:rFonts w:cs="TT27A0o00"/>
        </w:rPr>
        <w:t xml:space="preserve"> officer undertakes all or some of the duties of a higher graded post.  This is a temporary arrangement and their total</w:t>
      </w:r>
      <w:r>
        <w:rPr>
          <w:rFonts w:cs="TT27A0o00"/>
        </w:rPr>
        <w:t xml:space="preserve"> pay inclusive of the honorarium</w:t>
      </w:r>
      <w:r w:rsidR="0001723B" w:rsidRPr="006C5DF2">
        <w:rPr>
          <w:rFonts w:cs="TT27A0o00"/>
        </w:rPr>
        <w:t xml:space="preserve"> cannot exceed the rate for the post they are covering if promoted to it.  The Council operates a </w:t>
      </w:r>
      <w:r w:rsidR="00D26377">
        <w:rPr>
          <w:rFonts w:cs="TT27A0o00"/>
        </w:rPr>
        <w:t>recognition</w:t>
      </w:r>
      <w:r w:rsidR="0001723B" w:rsidRPr="006C5DF2">
        <w:rPr>
          <w:rFonts w:cs="TT27A0o00"/>
        </w:rPr>
        <w:t xml:space="preserve"> scheme which provides a one-off </w:t>
      </w:r>
      <w:r w:rsidR="00D26377">
        <w:rPr>
          <w:rFonts w:cs="TT27A0o00"/>
        </w:rPr>
        <w:t>recognition</w:t>
      </w:r>
      <w:r w:rsidR="0001723B" w:rsidRPr="006C5DF2">
        <w:rPr>
          <w:rFonts w:cs="TT27A0o00"/>
        </w:rPr>
        <w:t xml:space="preserve"> payment for outstanding performance of up to £1000.  A manager may recommend an employee for a </w:t>
      </w:r>
      <w:r w:rsidR="00D26377">
        <w:rPr>
          <w:rFonts w:cs="TT27A0o00"/>
        </w:rPr>
        <w:t>recognition payment</w:t>
      </w:r>
      <w:r w:rsidR="0001723B" w:rsidRPr="006C5DF2">
        <w:rPr>
          <w:rFonts w:cs="TT27A0o00"/>
        </w:rPr>
        <w:t xml:space="preserve"> where they have demonstrated outstanding performance</w:t>
      </w:r>
      <w:r w:rsidR="00467B37">
        <w:rPr>
          <w:rFonts w:cs="TT27A0o00"/>
        </w:rPr>
        <w:t xml:space="preserve"> which is in excess of what can be reasonably expected from the employee or when an employee has demonstrated outstanding performance in undertaking</w:t>
      </w:r>
      <w:r w:rsidR="00467B37" w:rsidRPr="006C5DF2">
        <w:rPr>
          <w:rFonts w:cs="TT27A0o00"/>
        </w:rPr>
        <w:t xml:space="preserve"> </w:t>
      </w:r>
      <w:r w:rsidR="0001723B" w:rsidRPr="006C5DF2">
        <w:rPr>
          <w:rFonts w:cs="TT27A0o00"/>
        </w:rPr>
        <w:t xml:space="preserve">additional projects or tasks which </w:t>
      </w:r>
      <w:r w:rsidR="00467B37">
        <w:rPr>
          <w:rFonts w:cs="TT27A0o00"/>
        </w:rPr>
        <w:t xml:space="preserve">clearly </w:t>
      </w:r>
      <w:r w:rsidR="0001723B" w:rsidRPr="006C5DF2">
        <w:rPr>
          <w:rFonts w:cs="TT27A0o00"/>
        </w:rPr>
        <w:t xml:space="preserve">fall outside the scope of their post.  </w:t>
      </w:r>
    </w:p>
    <w:p w14:paraId="3680B2F5" w14:textId="77777777" w:rsidR="00D942B1" w:rsidRPr="006C5DF2" w:rsidRDefault="00D942B1" w:rsidP="00467B37">
      <w:pPr>
        <w:autoSpaceDE w:val="0"/>
        <w:autoSpaceDN w:val="0"/>
        <w:adjustRightInd w:val="0"/>
        <w:spacing w:after="0" w:line="240" w:lineRule="auto"/>
        <w:ind w:left="709" w:hanging="709"/>
        <w:rPr>
          <w:rFonts w:cs="TT27A0o00"/>
        </w:rPr>
      </w:pPr>
    </w:p>
    <w:p w14:paraId="5B5C056C" w14:textId="1F877AC6" w:rsidR="0001723B" w:rsidRPr="006C5DF2" w:rsidRDefault="0001723B" w:rsidP="006C5DF2">
      <w:pPr>
        <w:ind w:left="720" w:hanging="720"/>
        <w:rPr>
          <w:rFonts w:cs="TT27A0o00"/>
        </w:rPr>
      </w:pPr>
      <w:r w:rsidRPr="006C5DF2">
        <w:rPr>
          <w:rFonts w:cs="TT27A0o00"/>
        </w:rPr>
        <w:lastRenderedPageBreak/>
        <w:t>2.8</w:t>
      </w:r>
      <w:r w:rsidRPr="006C5DF2">
        <w:rPr>
          <w:rFonts w:cs="TT27A0o00"/>
        </w:rPr>
        <w:tab/>
        <w:t xml:space="preserve">The Council operates a small range of flexible benefits to all staff including </w:t>
      </w:r>
      <w:r w:rsidR="00DA7B0B">
        <w:rPr>
          <w:rFonts w:cs="TT27A0o00"/>
        </w:rPr>
        <w:t xml:space="preserve">a </w:t>
      </w:r>
      <w:r w:rsidRPr="006C5DF2">
        <w:rPr>
          <w:rFonts w:cs="TT27A0o00"/>
        </w:rPr>
        <w:t>s</w:t>
      </w:r>
      <w:r w:rsidR="00123B90">
        <w:rPr>
          <w:rFonts w:cs="TT27A0o00"/>
        </w:rPr>
        <w:t xml:space="preserve">alary sacrifice bicycle scheme and the option to pay into a health cash plan </w:t>
      </w:r>
      <w:r w:rsidR="00EC5186">
        <w:rPr>
          <w:rFonts w:cs="TT27A0o00"/>
        </w:rPr>
        <w:t xml:space="preserve">to help with medical and dental costs. </w:t>
      </w:r>
    </w:p>
    <w:p w14:paraId="44C5AD4F" w14:textId="5838047A" w:rsidR="0027670B" w:rsidRDefault="0027670B" w:rsidP="006C5DF2">
      <w:pPr>
        <w:ind w:left="720" w:hanging="720"/>
        <w:rPr>
          <w:rFonts w:cs="TT27A0o00"/>
          <w:highlight w:val="yellow"/>
        </w:rPr>
      </w:pPr>
      <w:r w:rsidRPr="006C5DF2">
        <w:rPr>
          <w:rFonts w:cs="TT27A0o00"/>
        </w:rPr>
        <w:t>2.9</w:t>
      </w:r>
      <w:r w:rsidRPr="006C5DF2">
        <w:rPr>
          <w:rFonts w:cs="TT27A0o00"/>
        </w:rPr>
        <w:tab/>
      </w:r>
      <w:r w:rsidRPr="004E7C05">
        <w:rPr>
          <w:rFonts w:cs="TT27A0o00"/>
        </w:rPr>
        <w:t>The Council may consider the use of market supplements for specific posts in the event of recruitment difficulties.  Supplements will be time limited and subject to the provision of objective market evidence to support payment</w:t>
      </w:r>
      <w:r w:rsidR="0050589B">
        <w:rPr>
          <w:rFonts w:cs="TT27A0o00"/>
        </w:rPr>
        <w:t>.</w:t>
      </w:r>
      <w:r w:rsidRPr="006C5DF2">
        <w:rPr>
          <w:rFonts w:cs="TT27A0o00"/>
          <w:highlight w:val="yellow"/>
        </w:rPr>
        <w:t xml:space="preserve"> </w:t>
      </w:r>
    </w:p>
    <w:p w14:paraId="0F4336E5" w14:textId="5FEC9910" w:rsidR="000B4746" w:rsidRPr="006C5DF2" w:rsidRDefault="000B4746" w:rsidP="000B4746">
      <w:pPr>
        <w:ind w:left="720" w:hanging="720"/>
        <w:rPr>
          <w:rFonts w:cs="TT27A0o00"/>
        </w:rPr>
      </w:pPr>
      <w:r>
        <w:rPr>
          <w:rFonts w:cs="TT27A0o00"/>
        </w:rPr>
        <w:t>2.10</w:t>
      </w:r>
      <w:r>
        <w:rPr>
          <w:rFonts w:cs="TT27A0o00"/>
        </w:rPr>
        <w:tab/>
      </w:r>
      <w:r w:rsidRPr="006C5DF2">
        <w:rPr>
          <w:rFonts w:cs="TT27A0o00"/>
        </w:rPr>
        <w:t>All employees</w:t>
      </w:r>
      <w:r w:rsidR="00D942B1">
        <w:rPr>
          <w:rFonts w:cs="TT27A0o00"/>
        </w:rPr>
        <w:t>, with a contract of more than 3 months,</w:t>
      </w:r>
      <w:r w:rsidRPr="006C5DF2">
        <w:rPr>
          <w:rFonts w:cs="TT27A0o00"/>
        </w:rPr>
        <w:t xml:space="preserve"> are automatically enrolled in the local government pension scheme when they join the Council, they may opt out if they wish.  </w:t>
      </w:r>
      <w:r w:rsidR="00E218E3">
        <w:rPr>
          <w:rFonts w:cs="TT27A0o00"/>
        </w:rPr>
        <w:t>All employees</w:t>
      </w:r>
      <w:r w:rsidR="004D1A9C">
        <w:rPr>
          <w:rFonts w:cs="TT27A0o00"/>
        </w:rPr>
        <w:t>’</w:t>
      </w:r>
      <w:r w:rsidRPr="006C5DF2">
        <w:rPr>
          <w:rFonts w:cs="TT27A0o00"/>
        </w:rPr>
        <w:t xml:space="preserve"> contributions are determined by their salary and the rules of the scheme.  </w:t>
      </w:r>
      <w:r w:rsidR="0048038A">
        <w:rPr>
          <w:rFonts w:cs="TT27A0o00"/>
        </w:rPr>
        <w:t>The Council made</w:t>
      </w:r>
      <w:r>
        <w:rPr>
          <w:rFonts w:cs="TT27A0o00"/>
        </w:rPr>
        <w:t xml:space="preserve"> a </w:t>
      </w:r>
      <w:r w:rsidR="0048038A">
        <w:rPr>
          <w:rFonts w:cs="TT27A0o00"/>
        </w:rPr>
        <w:t xml:space="preserve">pension </w:t>
      </w:r>
      <w:r>
        <w:rPr>
          <w:rFonts w:cs="TT27A0o00"/>
        </w:rPr>
        <w:t xml:space="preserve">contribution </w:t>
      </w:r>
      <w:r w:rsidRPr="007E62CF">
        <w:rPr>
          <w:rFonts w:cs="TT27A0o00"/>
        </w:rPr>
        <w:t xml:space="preserve">of </w:t>
      </w:r>
      <w:r w:rsidR="00DA7B0B" w:rsidRPr="007E62CF">
        <w:rPr>
          <w:rFonts w:cs="TT27A0o00"/>
        </w:rPr>
        <w:t>1</w:t>
      </w:r>
      <w:r w:rsidR="00CD282D" w:rsidRPr="007E62CF">
        <w:rPr>
          <w:rFonts w:cs="TT27A0o00"/>
        </w:rPr>
        <w:t>7.</w:t>
      </w:r>
      <w:r w:rsidR="00001B4B" w:rsidRPr="007E62CF">
        <w:rPr>
          <w:rFonts w:cs="TT27A0o00"/>
        </w:rPr>
        <w:t>7</w:t>
      </w:r>
      <w:r w:rsidRPr="007E62CF">
        <w:rPr>
          <w:rFonts w:cs="TT27A0o00"/>
        </w:rPr>
        <w:t>% of pen</w:t>
      </w:r>
      <w:r>
        <w:rPr>
          <w:rFonts w:cs="TT27A0o00"/>
        </w:rPr>
        <w:t>sionable pay</w:t>
      </w:r>
      <w:r w:rsidR="0048038A" w:rsidRPr="0048038A">
        <w:rPr>
          <w:rFonts w:cs="TT27A0o00"/>
        </w:rPr>
        <w:t xml:space="preserve"> </w:t>
      </w:r>
      <w:r w:rsidR="00384EE6">
        <w:rPr>
          <w:rFonts w:cs="TT27A0o00"/>
        </w:rPr>
        <w:t xml:space="preserve">in </w:t>
      </w:r>
      <w:r w:rsidR="00CD282D">
        <w:rPr>
          <w:rFonts w:cs="TT27A0o00"/>
        </w:rPr>
        <w:t>202</w:t>
      </w:r>
      <w:r w:rsidR="002E3241">
        <w:rPr>
          <w:rFonts w:cs="TT27A0o00"/>
        </w:rPr>
        <w:t>4/5</w:t>
      </w:r>
      <w:r w:rsidR="0048038A">
        <w:rPr>
          <w:rFonts w:cs="TT27A0o00"/>
        </w:rPr>
        <w:t xml:space="preserve"> </w:t>
      </w:r>
      <w:r>
        <w:rPr>
          <w:rFonts w:cs="TT27A0o00"/>
        </w:rPr>
        <w:t xml:space="preserve">towards the pension for each member of the scheme.  </w:t>
      </w:r>
      <w:r w:rsidRPr="006C5DF2">
        <w:rPr>
          <w:rFonts w:cs="TT27A0o00"/>
        </w:rPr>
        <w:t>More co</w:t>
      </w:r>
      <w:r w:rsidR="00433FE4">
        <w:rPr>
          <w:rFonts w:cs="TT27A0o00"/>
        </w:rPr>
        <w:t>mprehensive details of the scheme are available from the Hampshire</w:t>
      </w:r>
      <w:r w:rsidRPr="006C5DF2">
        <w:rPr>
          <w:rFonts w:cs="TT27A0o00"/>
        </w:rPr>
        <w:t xml:space="preserve"> Pension </w:t>
      </w:r>
      <w:r w:rsidR="00433FE4">
        <w:rPr>
          <w:rFonts w:cs="TT27A0o00"/>
        </w:rPr>
        <w:t>Service</w:t>
      </w:r>
      <w:r w:rsidRPr="006C5DF2">
        <w:rPr>
          <w:rFonts w:cs="TT27A0o00"/>
        </w:rPr>
        <w:t xml:space="preserve"> website.  </w:t>
      </w:r>
      <w:r w:rsidR="000A5523">
        <w:rPr>
          <w:rFonts w:cs="TT27A0o00"/>
        </w:rPr>
        <w:t xml:space="preserve">The Council </w:t>
      </w:r>
      <w:r>
        <w:rPr>
          <w:rFonts w:cs="TT27A0o00"/>
        </w:rPr>
        <w:t xml:space="preserve">policy on discretionary aspects of the scheme </w:t>
      </w:r>
      <w:r w:rsidR="00CD282D">
        <w:rPr>
          <w:rFonts w:cs="TT27A0o00"/>
        </w:rPr>
        <w:t>is available, on request</w:t>
      </w:r>
      <w:r>
        <w:rPr>
          <w:rFonts w:cs="TT27A0o00"/>
        </w:rPr>
        <w:t xml:space="preserve">.  </w:t>
      </w:r>
      <w:r w:rsidRPr="006C5DF2">
        <w:t xml:space="preserve">  </w:t>
      </w:r>
    </w:p>
    <w:p w14:paraId="568D3158" w14:textId="444928AF" w:rsidR="000354CD" w:rsidRPr="006C5DF2" w:rsidRDefault="00A360A2" w:rsidP="006C5DF2">
      <w:pPr>
        <w:ind w:left="720" w:hanging="720"/>
        <w:rPr>
          <w:rFonts w:cs="TT27A0o00"/>
        </w:rPr>
      </w:pPr>
      <w:r w:rsidRPr="006C5DF2">
        <w:rPr>
          <w:lang w:val="en" w:eastAsia="en-GB"/>
        </w:rPr>
        <w:t>2.</w:t>
      </w:r>
      <w:r w:rsidR="006C5DF2">
        <w:rPr>
          <w:lang w:val="en" w:eastAsia="en-GB"/>
        </w:rPr>
        <w:t>1</w:t>
      </w:r>
      <w:r w:rsidR="000B4746">
        <w:rPr>
          <w:lang w:val="en" w:eastAsia="en-GB"/>
        </w:rPr>
        <w:t>1</w:t>
      </w:r>
      <w:r w:rsidR="00B7724A" w:rsidRPr="006C5DF2">
        <w:rPr>
          <w:lang w:val="en" w:eastAsia="en-GB"/>
        </w:rPr>
        <w:tab/>
      </w:r>
      <w:r w:rsidR="0050589B">
        <w:rPr>
          <w:rFonts w:cs="TT27A0o00"/>
        </w:rPr>
        <w:t xml:space="preserve">All </w:t>
      </w:r>
      <w:r w:rsidR="00F856A5">
        <w:rPr>
          <w:rFonts w:cs="TT27A0o00"/>
        </w:rPr>
        <w:t xml:space="preserve">chief </w:t>
      </w:r>
      <w:r w:rsidR="0050589B">
        <w:rPr>
          <w:rFonts w:cs="TT27A0o00"/>
        </w:rPr>
        <w:t xml:space="preserve">officers are subject to the same performance management process as other employees.  </w:t>
      </w:r>
      <w:r w:rsidR="00E218E3">
        <w:rPr>
          <w:rFonts w:cs="TT27A0o00"/>
        </w:rPr>
        <w:t xml:space="preserve">Targets and objectives are set and performance is assessed through </w:t>
      </w:r>
      <w:r w:rsidR="00F856A5">
        <w:rPr>
          <w:rFonts w:cs="TT27A0o00"/>
        </w:rPr>
        <w:t>a performance review</w:t>
      </w:r>
      <w:r w:rsidR="00E218E3">
        <w:rPr>
          <w:rFonts w:cs="TT27A0o00"/>
        </w:rPr>
        <w:t xml:space="preserve"> process.  </w:t>
      </w:r>
    </w:p>
    <w:p w14:paraId="15CE2009" w14:textId="3E9C37BD" w:rsidR="000354CD" w:rsidRPr="006C5DF2" w:rsidRDefault="000B4746" w:rsidP="006C5DF2">
      <w:pPr>
        <w:ind w:left="720" w:hanging="720"/>
        <w:rPr>
          <w:rFonts w:cs="TT27A0o00"/>
        </w:rPr>
      </w:pPr>
      <w:r>
        <w:t>2.12</w:t>
      </w:r>
      <w:r w:rsidR="00605F29" w:rsidRPr="006C5DF2">
        <w:tab/>
      </w:r>
      <w:r w:rsidR="0001723B" w:rsidRPr="006C5DF2">
        <w:rPr>
          <w:rFonts w:cs="TT27A0o00"/>
        </w:rPr>
        <w:t xml:space="preserve">For nationally advertised posts above </w:t>
      </w:r>
      <w:r w:rsidR="0001723B" w:rsidRPr="00D26377">
        <w:rPr>
          <w:rFonts w:cs="TT27A0o00"/>
        </w:rPr>
        <w:t xml:space="preserve">Grade 9, a payment may </w:t>
      </w:r>
      <w:r w:rsidR="00F856A5">
        <w:rPr>
          <w:rFonts w:cs="TT27A0o00"/>
        </w:rPr>
        <w:t xml:space="preserve">occasionally </w:t>
      </w:r>
      <w:r w:rsidR="0001723B" w:rsidRPr="00D26377">
        <w:rPr>
          <w:rFonts w:cs="TT27A0o00"/>
        </w:rPr>
        <w:t>be offered to new employees moving within 20 miles</w:t>
      </w:r>
      <w:r w:rsidR="0001723B" w:rsidRPr="006C5DF2">
        <w:rPr>
          <w:rFonts w:cs="TT27A0o00"/>
        </w:rPr>
        <w:t xml:space="preserve"> of the Council offices to take up a position.  Payments are detailed in the Council’s relocation policy. </w:t>
      </w:r>
    </w:p>
    <w:p w14:paraId="33716DD2" w14:textId="1F57322D" w:rsidR="00605F29" w:rsidRPr="000B4746" w:rsidRDefault="000B4746" w:rsidP="000B4746">
      <w:pPr>
        <w:ind w:left="720" w:hanging="720"/>
      </w:pPr>
      <w:r>
        <w:rPr>
          <w:lang w:val="en" w:eastAsia="en-GB"/>
        </w:rPr>
        <w:t>2.13</w:t>
      </w:r>
      <w:r w:rsidR="00605F29" w:rsidRPr="006C5DF2">
        <w:rPr>
          <w:lang w:val="en" w:eastAsia="en-GB"/>
        </w:rPr>
        <w:tab/>
      </w:r>
      <w:r w:rsidR="0066761A" w:rsidRPr="006C5DF2">
        <w:rPr>
          <w:lang w:val="en" w:eastAsia="en-GB"/>
        </w:rPr>
        <w:t>The Chief E</w:t>
      </w:r>
      <w:r w:rsidR="00717490" w:rsidRPr="006C5DF2">
        <w:rPr>
          <w:lang w:val="en" w:eastAsia="en-GB"/>
        </w:rPr>
        <w:t xml:space="preserve">xecutive has been appointed as the </w:t>
      </w:r>
      <w:r w:rsidR="00D526C4" w:rsidRPr="006C5DF2">
        <w:rPr>
          <w:lang w:val="en" w:eastAsia="en-GB"/>
        </w:rPr>
        <w:t>Council’s</w:t>
      </w:r>
      <w:r w:rsidR="00717490" w:rsidRPr="006C5DF2">
        <w:rPr>
          <w:lang w:val="en" w:eastAsia="en-GB"/>
        </w:rPr>
        <w:t xml:space="preserve"> </w:t>
      </w:r>
      <w:r w:rsidR="004A536F">
        <w:rPr>
          <w:lang w:val="en" w:eastAsia="en-GB"/>
        </w:rPr>
        <w:t>R</w:t>
      </w:r>
      <w:r w:rsidR="00717490" w:rsidRPr="006C5DF2">
        <w:rPr>
          <w:lang w:val="en" w:eastAsia="en-GB"/>
        </w:rPr>
        <w:t xml:space="preserve">eturning </w:t>
      </w:r>
      <w:r w:rsidR="004A536F">
        <w:rPr>
          <w:lang w:val="en" w:eastAsia="en-GB"/>
        </w:rPr>
        <w:t>O</w:t>
      </w:r>
      <w:r w:rsidR="00717490" w:rsidRPr="006C5DF2">
        <w:rPr>
          <w:lang w:val="en" w:eastAsia="en-GB"/>
        </w:rPr>
        <w:t xml:space="preserve">fficer. He </w:t>
      </w:r>
      <w:r w:rsidR="00D526C4" w:rsidRPr="006C5DF2">
        <w:rPr>
          <w:lang w:val="en" w:eastAsia="en-GB"/>
        </w:rPr>
        <w:t xml:space="preserve">may employ </w:t>
      </w:r>
      <w:r w:rsidR="0027670B" w:rsidRPr="006C5DF2">
        <w:rPr>
          <w:lang w:val="en" w:eastAsia="en-GB"/>
        </w:rPr>
        <w:t>other</w:t>
      </w:r>
      <w:r w:rsidR="00717490" w:rsidRPr="006C5DF2">
        <w:rPr>
          <w:lang w:val="en" w:eastAsia="en-GB"/>
        </w:rPr>
        <w:t xml:space="preserve"> officers to support him in his work</w:t>
      </w:r>
      <w:r w:rsidR="0056588E" w:rsidRPr="006C5DF2">
        <w:rPr>
          <w:lang w:val="en" w:eastAsia="en-GB"/>
        </w:rPr>
        <w:t xml:space="preserve">. </w:t>
      </w:r>
      <w:r w:rsidR="0056588E" w:rsidRPr="006C5DF2">
        <w:t xml:space="preserve"> Any fees for elections are paid separately.  The amount of the fee is not fixed and is based on electorate/postal votes and the type of election. </w:t>
      </w:r>
      <w:r w:rsidR="00E218E3">
        <w:t>Any fees payable are calculated in accordance with the statutory rules and recommendations of</w:t>
      </w:r>
      <w:r w:rsidR="004D1A9C">
        <w:t xml:space="preserve"> the Hampshire and Isle of Wight</w:t>
      </w:r>
      <w:r w:rsidR="00E218E3">
        <w:t xml:space="preserve"> Election Fees Working Party for all local government elections and by Central Government for Parliamentary </w:t>
      </w:r>
      <w:r w:rsidR="00D71FFC">
        <w:t>and other national e</w:t>
      </w:r>
      <w:r w:rsidR="00E218E3">
        <w:t xml:space="preserve">lections. </w:t>
      </w:r>
    </w:p>
    <w:p w14:paraId="218ECF55" w14:textId="1F7F5670" w:rsidR="000B4C63" w:rsidRPr="006C5DF2" w:rsidRDefault="006C5DF2" w:rsidP="006C5DF2">
      <w:pPr>
        <w:ind w:left="720" w:hanging="720"/>
        <w:rPr>
          <w:rFonts w:cs="TT27A0o00"/>
        </w:rPr>
      </w:pPr>
      <w:r>
        <w:rPr>
          <w:rFonts w:cs="TT27A0o00"/>
        </w:rPr>
        <w:t>2.14</w:t>
      </w:r>
      <w:r w:rsidR="000B4C63" w:rsidRPr="006C5DF2">
        <w:rPr>
          <w:rFonts w:cs="TT27A0o00"/>
        </w:rPr>
        <w:tab/>
      </w:r>
      <w:r w:rsidR="009A26B9" w:rsidRPr="006C5DF2">
        <w:rPr>
          <w:rFonts w:cs="TT27A0o00"/>
        </w:rPr>
        <w:t>The Council has a</w:t>
      </w:r>
      <w:r w:rsidR="00D526C4" w:rsidRPr="006C5DF2">
        <w:rPr>
          <w:rFonts w:cs="TT27A0o00"/>
        </w:rPr>
        <w:t>n agreed a</w:t>
      </w:r>
      <w:r w:rsidR="000B4C63" w:rsidRPr="006C5DF2">
        <w:rPr>
          <w:rFonts w:cs="TT27A0o00"/>
        </w:rPr>
        <w:t>pproach to organisational change</w:t>
      </w:r>
      <w:r w:rsidR="009A26B9" w:rsidRPr="006C5DF2">
        <w:rPr>
          <w:rFonts w:cs="TT27A0o00"/>
        </w:rPr>
        <w:t xml:space="preserve"> which </w:t>
      </w:r>
      <w:r w:rsidR="000B4C63" w:rsidRPr="006C5DF2">
        <w:rPr>
          <w:rFonts w:cs="TT27A0o00"/>
        </w:rPr>
        <w:t xml:space="preserve">it </w:t>
      </w:r>
      <w:r w:rsidR="009A26B9" w:rsidRPr="006C5DF2">
        <w:rPr>
          <w:rFonts w:cs="TT27A0o00"/>
        </w:rPr>
        <w:t xml:space="preserve">applies to all employees without differentiation. </w:t>
      </w:r>
      <w:r w:rsidR="000B4C63" w:rsidRPr="006C5DF2">
        <w:rPr>
          <w:rFonts w:cs="TT27A0o00"/>
        </w:rPr>
        <w:t xml:space="preserve"> </w:t>
      </w:r>
      <w:r w:rsidR="000B4C63" w:rsidRPr="006C5DF2">
        <w:rPr>
          <w:rFonts w:cs="TT27A0o00"/>
        </w:rPr>
        <w:tab/>
        <w:t xml:space="preserve">In cases of redundancy those employees with </w:t>
      </w:r>
      <w:r w:rsidR="009A26B9" w:rsidRPr="006C5DF2">
        <w:rPr>
          <w:rFonts w:cs="TT27A0o00"/>
        </w:rPr>
        <w:t>2</w:t>
      </w:r>
      <w:r w:rsidR="000B4C63" w:rsidRPr="006C5DF2">
        <w:rPr>
          <w:rFonts w:cs="TT27A0o00"/>
        </w:rPr>
        <w:t xml:space="preserve"> or more</w:t>
      </w:r>
      <w:r w:rsidR="009A26B9" w:rsidRPr="006C5DF2">
        <w:rPr>
          <w:rFonts w:cs="TT27A0o00"/>
        </w:rPr>
        <w:t xml:space="preserve"> years</w:t>
      </w:r>
      <w:r w:rsidR="00F856A5">
        <w:rPr>
          <w:rFonts w:cs="TT27A0o00"/>
        </w:rPr>
        <w:t>’</w:t>
      </w:r>
      <w:r w:rsidR="009A26B9" w:rsidRPr="006C5DF2">
        <w:rPr>
          <w:rFonts w:cs="TT27A0o00"/>
        </w:rPr>
        <w:t xml:space="preserve"> continuous service</w:t>
      </w:r>
      <w:r w:rsidR="000B4C63" w:rsidRPr="006C5DF2">
        <w:rPr>
          <w:rFonts w:cs="TT27A0o00"/>
        </w:rPr>
        <w:t xml:space="preserve"> </w:t>
      </w:r>
      <w:r w:rsidR="00E218E3">
        <w:rPr>
          <w:rFonts w:cs="TT27A0o00"/>
        </w:rPr>
        <w:t>have an</w:t>
      </w:r>
      <w:r w:rsidR="000B4C63" w:rsidRPr="006C5DF2">
        <w:rPr>
          <w:rFonts w:cs="TT27A0o00"/>
        </w:rPr>
        <w:t xml:space="preserve"> entitle</w:t>
      </w:r>
      <w:r w:rsidR="00E218E3">
        <w:rPr>
          <w:rFonts w:cs="TT27A0o00"/>
        </w:rPr>
        <w:t>ment</w:t>
      </w:r>
      <w:r w:rsidR="000B4C63" w:rsidRPr="006C5DF2">
        <w:rPr>
          <w:rFonts w:cs="TT27A0o00"/>
        </w:rPr>
        <w:t xml:space="preserve"> to a </w:t>
      </w:r>
      <w:r w:rsidR="0027670B" w:rsidRPr="006C5DF2">
        <w:rPr>
          <w:rFonts w:cs="TT27A0o00"/>
        </w:rPr>
        <w:t xml:space="preserve">redundancy payment.  </w:t>
      </w:r>
    </w:p>
    <w:p w14:paraId="7EB4B2A3" w14:textId="3A2F47C4" w:rsidR="000B4C63" w:rsidRPr="006C5DF2" w:rsidRDefault="006C5DF2" w:rsidP="006C5DF2">
      <w:pPr>
        <w:ind w:left="720" w:hanging="720"/>
        <w:rPr>
          <w:rFonts w:cs="TT27A0o00"/>
        </w:rPr>
      </w:pPr>
      <w:r>
        <w:rPr>
          <w:rFonts w:cs="TT27A0o00"/>
        </w:rPr>
        <w:t>2.15</w:t>
      </w:r>
      <w:r w:rsidR="000B4C63" w:rsidRPr="006C5DF2">
        <w:rPr>
          <w:rFonts w:cs="TT27A0o00"/>
        </w:rPr>
        <w:tab/>
        <w:t xml:space="preserve">The Council does not </w:t>
      </w:r>
      <w:r w:rsidR="00D526C4" w:rsidRPr="006C5DF2">
        <w:rPr>
          <w:rFonts w:cs="TT27A0o00"/>
        </w:rPr>
        <w:t xml:space="preserve">normally </w:t>
      </w:r>
      <w:r w:rsidR="000B4C63" w:rsidRPr="006C5DF2">
        <w:rPr>
          <w:rFonts w:cs="TT27A0o00"/>
        </w:rPr>
        <w:t>provide any additional payment to employees leaving the Council’s employment other than in respect of accrued leave which by agreement is untaken at the date of leaving.</w:t>
      </w:r>
    </w:p>
    <w:p w14:paraId="75361158" w14:textId="1CEA1F54" w:rsidR="009A26B9" w:rsidRPr="006C5DF2" w:rsidRDefault="006C5DF2" w:rsidP="006C5DF2">
      <w:pPr>
        <w:ind w:left="720" w:hanging="720"/>
        <w:rPr>
          <w:rFonts w:cs="TT27A0o00"/>
        </w:rPr>
      </w:pPr>
      <w:r>
        <w:t>2.16</w:t>
      </w:r>
      <w:r w:rsidR="000B4C63" w:rsidRPr="006C5DF2">
        <w:tab/>
      </w:r>
      <w:r w:rsidR="009A26B9" w:rsidRPr="006C5DF2">
        <w:t xml:space="preserve">In </w:t>
      </w:r>
      <w:r w:rsidR="00E218E3">
        <w:t xml:space="preserve">exceptional </w:t>
      </w:r>
      <w:r w:rsidR="009A26B9" w:rsidRPr="006C5DF2">
        <w:t xml:space="preserve">circumstances the Council may agree for an employee’s employment to come to end by way of a </w:t>
      </w:r>
      <w:r w:rsidR="00D526C4" w:rsidRPr="006C5DF2">
        <w:t>Settlement</w:t>
      </w:r>
      <w:r w:rsidR="009A26B9" w:rsidRPr="006C5DF2">
        <w:t xml:space="preserve"> Agreement which may involve the payment of severance pay.  </w:t>
      </w:r>
      <w:r w:rsidR="009A26B9" w:rsidRPr="006C5DF2">
        <w:rPr>
          <w:rFonts w:cs="TT27A0o00"/>
        </w:rPr>
        <w:t>In calculating any severance package the Council will take into account any contractual and statutory entitlements</w:t>
      </w:r>
      <w:r w:rsidR="00144EC3">
        <w:rPr>
          <w:rFonts w:cs="TT27A0o00"/>
        </w:rPr>
        <w:t xml:space="preserve"> and value for money</w:t>
      </w:r>
      <w:r w:rsidR="00215141">
        <w:rPr>
          <w:rFonts w:cs="TT27A0o00"/>
        </w:rPr>
        <w:t xml:space="preserve"> and the Statutory guidance on the making and disclosure of Special Severance Payments by local authorities in England (May 2022). </w:t>
      </w:r>
    </w:p>
    <w:p w14:paraId="3644602B" w14:textId="19B92A88" w:rsidR="009A26B9" w:rsidRPr="006C5DF2" w:rsidRDefault="006C5DF2" w:rsidP="006C5DF2">
      <w:pPr>
        <w:ind w:left="720" w:hanging="720"/>
        <w:rPr>
          <w:rFonts w:cs="TT27A0o00"/>
        </w:rPr>
      </w:pPr>
      <w:r>
        <w:rPr>
          <w:rFonts w:cs="TT27A0o00"/>
        </w:rPr>
        <w:t>2.17</w:t>
      </w:r>
      <w:r w:rsidR="000B4C63" w:rsidRPr="006C5DF2">
        <w:rPr>
          <w:rFonts w:cs="TT27A0o00"/>
        </w:rPr>
        <w:tab/>
      </w:r>
      <w:r w:rsidR="009A26B9" w:rsidRPr="006C5DF2">
        <w:rPr>
          <w:rFonts w:cs="TT27A0o00"/>
        </w:rPr>
        <w:t xml:space="preserve">It is not normal practice for the Council to re-employ or re-engage a </w:t>
      </w:r>
      <w:r w:rsidR="0066761A" w:rsidRPr="006C5DF2">
        <w:rPr>
          <w:rFonts w:cs="TT27A0o00"/>
        </w:rPr>
        <w:t>c</w:t>
      </w:r>
      <w:r w:rsidR="009A26B9" w:rsidRPr="006C5DF2">
        <w:rPr>
          <w:rFonts w:cs="TT27A0o00"/>
        </w:rPr>
        <w:t xml:space="preserve">hief </w:t>
      </w:r>
      <w:r w:rsidR="0066761A" w:rsidRPr="006C5DF2">
        <w:rPr>
          <w:rFonts w:cs="TT27A0o00"/>
        </w:rPr>
        <w:t>o</w:t>
      </w:r>
      <w:r w:rsidR="009A26B9" w:rsidRPr="006C5DF2">
        <w:rPr>
          <w:rFonts w:cs="TT27A0o00"/>
        </w:rPr>
        <w:t>fficer following a severance or redundancy payment on either a new contrac</w:t>
      </w:r>
      <w:r w:rsidR="00F856A5">
        <w:rPr>
          <w:rFonts w:cs="TT27A0o00"/>
        </w:rPr>
        <w:t>t of employment or a contract for</w:t>
      </w:r>
      <w:r w:rsidR="009A26B9" w:rsidRPr="006C5DF2">
        <w:rPr>
          <w:rFonts w:cs="TT27A0o00"/>
        </w:rPr>
        <w:t xml:space="preserve"> services. </w:t>
      </w:r>
      <w:r>
        <w:rPr>
          <w:rFonts w:cs="TT27A0o00"/>
        </w:rPr>
        <w:t xml:space="preserve"> </w:t>
      </w:r>
      <w:r w:rsidR="000B4746" w:rsidRPr="004E7C05">
        <w:rPr>
          <w:rFonts w:cs="TT27A0o00"/>
        </w:rPr>
        <w:t>Where</w:t>
      </w:r>
      <w:r w:rsidRPr="004E7C05">
        <w:rPr>
          <w:rFonts w:cs="TT27A0o00"/>
        </w:rPr>
        <w:t xml:space="preserve"> the Council employ</w:t>
      </w:r>
      <w:r w:rsidR="000B4746" w:rsidRPr="004E7C05">
        <w:rPr>
          <w:rFonts w:cs="TT27A0o00"/>
        </w:rPr>
        <w:t>s</w:t>
      </w:r>
      <w:r w:rsidRPr="004E7C05">
        <w:rPr>
          <w:rFonts w:cs="TT27A0o00"/>
        </w:rPr>
        <w:t xml:space="preserve"> </w:t>
      </w:r>
      <w:r w:rsidR="000B4746" w:rsidRPr="004E7C05">
        <w:rPr>
          <w:rFonts w:cs="TT27A0o00"/>
        </w:rPr>
        <w:t>a chief or other officer following receipt of</w:t>
      </w:r>
      <w:r w:rsidR="00F856A5">
        <w:rPr>
          <w:rFonts w:cs="TT27A0o00"/>
        </w:rPr>
        <w:t xml:space="preserve"> a</w:t>
      </w:r>
      <w:r w:rsidR="000B4746" w:rsidRPr="004E7C05">
        <w:rPr>
          <w:rFonts w:cs="TT27A0o00"/>
        </w:rPr>
        <w:t xml:space="preserve"> redundancy payment from an organisation covered under the National Modification Order we would ensure the rules of the Order are applied. </w:t>
      </w:r>
    </w:p>
    <w:p w14:paraId="05229BEC" w14:textId="52DE2442" w:rsidR="00717490" w:rsidRPr="006C5DF2" w:rsidRDefault="00E86406" w:rsidP="0027670B">
      <w:pPr>
        <w:rPr>
          <w:b/>
          <w:lang w:val="en" w:eastAsia="en-GB"/>
        </w:rPr>
      </w:pPr>
      <w:r w:rsidRPr="006C5DF2">
        <w:rPr>
          <w:b/>
          <w:lang w:val="en" w:eastAsia="en-GB"/>
        </w:rPr>
        <w:lastRenderedPageBreak/>
        <w:t>3.</w:t>
      </w:r>
      <w:r w:rsidRPr="006C5DF2">
        <w:rPr>
          <w:b/>
          <w:lang w:val="en" w:eastAsia="en-GB"/>
        </w:rPr>
        <w:tab/>
      </w:r>
      <w:r w:rsidR="0027670B" w:rsidRPr="006C5DF2">
        <w:rPr>
          <w:b/>
          <w:lang w:val="en" w:eastAsia="en-GB"/>
        </w:rPr>
        <w:t xml:space="preserve">REMUNERATION OF THE </w:t>
      </w:r>
      <w:r w:rsidR="00717490" w:rsidRPr="006C5DF2">
        <w:rPr>
          <w:b/>
          <w:lang w:val="en" w:eastAsia="en-GB"/>
        </w:rPr>
        <w:t xml:space="preserve">LOWEST-PAID EMPLOYEES </w:t>
      </w:r>
    </w:p>
    <w:p w14:paraId="1BC45F9D" w14:textId="3563B69C" w:rsidR="00901F96" w:rsidRPr="006C5DF2" w:rsidRDefault="000B4C63" w:rsidP="006C5DF2">
      <w:pPr>
        <w:ind w:left="720" w:hanging="720"/>
        <w:rPr>
          <w:lang w:val="en" w:eastAsia="en-GB"/>
        </w:rPr>
      </w:pPr>
      <w:r w:rsidRPr="006C5DF2">
        <w:rPr>
          <w:lang w:val="en" w:eastAsia="en-GB"/>
        </w:rPr>
        <w:t>3.1</w:t>
      </w:r>
      <w:r w:rsidRPr="006C5DF2">
        <w:rPr>
          <w:lang w:val="en" w:eastAsia="en-GB"/>
        </w:rPr>
        <w:tab/>
      </w:r>
      <w:r w:rsidR="00A2353A">
        <w:rPr>
          <w:lang w:val="en" w:eastAsia="en-GB"/>
        </w:rPr>
        <w:t>The lowest paid employees refer</w:t>
      </w:r>
      <w:r w:rsidR="00901F96" w:rsidRPr="006C5DF2">
        <w:rPr>
          <w:lang w:val="en" w:eastAsia="en-GB"/>
        </w:rPr>
        <w:t xml:space="preserve"> to those staff employed on grade </w:t>
      </w:r>
      <w:r w:rsidR="0098411A">
        <w:rPr>
          <w:lang w:val="en" w:eastAsia="en-GB"/>
        </w:rPr>
        <w:t>3</w:t>
      </w:r>
      <w:r w:rsidR="00901F96" w:rsidRPr="006C5DF2">
        <w:rPr>
          <w:lang w:val="en" w:eastAsia="en-GB"/>
        </w:rPr>
        <w:t xml:space="preserve"> of the Council’s pay framework.  The definition has been adopted because grade </w:t>
      </w:r>
      <w:r w:rsidR="0098411A">
        <w:rPr>
          <w:lang w:val="en" w:eastAsia="en-GB"/>
        </w:rPr>
        <w:t>3</w:t>
      </w:r>
      <w:r w:rsidR="00901F96" w:rsidRPr="006C5DF2">
        <w:rPr>
          <w:lang w:val="en" w:eastAsia="en-GB"/>
        </w:rPr>
        <w:t xml:space="preserve"> is the lowest grade on which employees are paid within the Council’s pay framework.  The lowest paid employees do not include apprentices for whom there are separate pay arrangements.  </w:t>
      </w:r>
    </w:p>
    <w:p w14:paraId="5794CA53" w14:textId="5CF2FCA0" w:rsidR="00770C62" w:rsidRPr="006C5DF2" w:rsidRDefault="00901F96" w:rsidP="006C5DF2">
      <w:pPr>
        <w:ind w:left="720" w:hanging="720"/>
        <w:rPr>
          <w:lang w:val="en" w:eastAsia="en-GB"/>
        </w:rPr>
      </w:pPr>
      <w:r w:rsidRPr="006C5DF2">
        <w:rPr>
          <w:lang w:val="en" w:eastAsia="en-GB"/>
        </w:rPr>
        <w:t>3.2</w:t>
      </w:r>
      <w:r w:rsidRPr="006C5DF2">
        <w:rPr>
          <w:lang w:val="en" w:eastAsia="en-GB"/>
        </w:rPr>
        <w:tab/>
        <w:t xml:space="preserve">Pay scale </w:t>
      </w:r>
      <w:r w:rsidR="00ED36AC">
        <w:rPr>
          <w:lang w:val="en" w:eastAsia="en-GB"/>
        </w:rPr>
        <w:t>for</w:t>
      </w:r>
      <w:r w:rsidRPr="006C5DF2">
        <w:rPr>
          <w:lang w:val="en" w:eastAsia="en-GB"/>
        </w:rPr>
        <w:t xml:space="preserve"> Grade </w:t>
      </w:r>
      <w:r w:rsidR="0098411A">
        <w:rPr>
          <w:lang w:val="en" w:eastAsia="en-GB"/>
        </w:rPr>
        <w:t>3</w:t>
      </w:r>
      <w:r w:rsidRPr="006C5DF2">
        <w:rPr>
          <w:lang w:val="en" w:eastAsia="en-GB"/>
        </w:rPr>
        <w:t xml:space="preserve"> </w:t>
      </w:r>
      <w:r w:rsidR="006B05E7">
        <w:rPr>
          <w:lang w:val="en" w:eastAsia="en-GB"/>
        </w:rPr>
        <w:t>ranges</w:t>
      </w:r>
      <w:r w:rsidRPr="006C5DF2">
        <w:rPr>
          <w:lang w:val="en" w:eastAsia="en-GB"/>
        </w:rPr>
        <w:t xml:space="preserve"> from </w:t>
      </w:r>
      <w:r w:rsidRPr="00792C6D">
        <w:rPr>
          <w:lang w:val="en" w:eastAsia="en-GB"/>
        </w:rPr>
        <w:t>£</w:t>
      </w:r>
      <w:r w:rsidR="0098411A">
        <w:rPr>
          <w:lang w:val="en" w:eastAsia="en-GB"/>
        </w:rPr>
        <w:t>2</w:t>
      </w:r>
      <w:r w:rsidR="0033044C">
        <w:rPr>
          <w:lang w:val="en" w:eastAsia="en-GB"/>
        </w:rPr>
        <w:t>4,250</w:t>
      </w:r>
      <w:r w:rsidR="00ED36AC">
        <w:rPr>
          <w:lang w:val="en" w:eastAsia="en-GB"/>
        </w:rPr>
        <w:t xml:space="preserve"> to £</w:t>
      </w:r>
      <w:r w:rsidR="00215141">
        <w:rPr>
          <w:lang w:val="en" w:eastAsia="en-GB"/>
        </w:rPr>
        <w:t>2</w:t>
      </w:r>
      <w:r w:rsidR="0033044C">
        <w:rPr>
          <w:lang w:val="en" w:eastAsia="en-GB"/>
        </w:rPr>
        <w:t>5,595</w:t>
      </w:r>
      <w:r w:rsidRPr="00792C6D">
        <w:rPr>
          <w:lang w:val="en" w:eastAsia="en-GB"/>
        </w:rPr>
        <w:t xml:space="preserve">.  </w:t>
      </w:r>
      <w:r w:rsidR="00131FC1" w:rsidRPr="00792C6D">
        <w:rPr>
          <w:lang w:val="en" w:eastAsia="en-GB"/>
        </w:rPr>
        <w:t xml:space="preserve">The </w:t>
      </w:r>
      <w:r w:rsidRPr="00792C6D">
        <w:rPr>
          <w:lang w:val="en" w:eastAsia="en-GB"/>
        </w:rPr>
        <w:t>Council has agreed to pay a minimum salary of £</w:t>
      </w:r>
      <w:r w:rsidR="00215141">
        <w:rPr>
          <w:lang w:val="en" w:eastAsia="en-GB"/>
        </w:rPr>
        <w:t>2</w:t>
      </w:r>
      <w:r w:rsidR="0033044C">
        <w:rPr>
          <w:lang w:val="en" w:eastAsia="en-GB"/>
        </w:rPr>
        <w:t>4,250</w:t>
      </w:r>
      <w:r w:rsidRPr="00792C6D">
        <w:rPr>
          <w:lang w:val="en" w:eastAsia="en-GB"/>
        </w:rPr>
        <w:t xml:space="preserve"> or £</w:t>
      </w:r>
      <w:r w:rsidR="0098411A">
        <w:rPr>
          <w:lang w:val="en" w:eastAsia="en-GB"/>
        </w:rPr>
        <w:t>1</w:t>
      </w:r>
      <w:r w:rsidR="00215141">
        <w:rPr>
          <w:lang w:val="en" w:eastAsia="en-GB"/>
        </w:rPr>
        <w:t>2.</w:t>
      </w:r>
      <w:r w:rsidR="0033044C">
        <w:rPr>
          <w:lang w:val="en" w:eastAsia="en-GB"/>
        </w:rPr>
        <w:t>57</w:t>
      </w:r>
      <w:r w:rsidRPr="00792C6D">
        <w:rPr>
          <w:lang w:val="en" w:eastAsia="en-GB"/>
        </w:rPr>
        <w:t xml:space="preserve"> an hour</w:t>
      </w:r>
      <w:r w:rsidR="00ED36AC">
        <w:rPr>
          <w:lang w:val="en" w:eastAsia="en-GB"/>
        </w:rPr>
        <w:t xml:space="preserve"> </w:t>
      </w:r>
      <w:r w:rsidR="00EC5186">
        <w:rPr>
          <w:lang w:val="en" w:eastAsia="en-GB"/>
        </w:rPr>
        <w:t>from 01 April 202</w:t>
      </w:r>
      <w:r w:rsidR="0033044C">
        <w:rPr>
          <w:lang w:val="en" w:eastAsia="en-GB"/>
        </w:rPr>
        <w:t>4</w:t>
      </w:r>
      <w:r w:rsidRPr="00792C6D">
        <w:rPr>
          <w:lang w:val="en" w:eastAsia="en-GB"/>
        </w:rPr>
        <w:t>.</w:t>
      </w:r>
      <w:r w:rsidR="006B05E7">
        <w:rPr>
          <w:lang w:val="en" w:eastAsia="en-GB"/>
        </w:rPr>
        <w:t xml:space="preserve">  </w:t>
      </w:r>
      <w:r w:rsidR="00DA7B0B">
        <w:rPr>
          <w:lang w:val="en" w:eastAsia="en-GB"/>
        </w:rPr>
        <w:t>Any pay award from 01 April 202</w:t>
      </w:r>
      <w:r w:rsidR="0033044C">
        <w:rPr>
          <w:lang w:val="en" w:eastAsia="en-GB"/>
        </w:rPr>
        <w:t>5</w:t>
      </w:r>
      <w:r w:rsidR="006B05E7">
        <w:rPr>
          <w:lang w:val="en" w:eastAsia="en-GB"/>
        </w:rPr>
        <w:t xml:space="preserve"> has yet to be agreed. </w:t>
      </w:r>
      <w:r w:rsidRPr="00A2353A">
        <w:rPr>
          <w:lang w:val="en" w:eastAsia="en-GB"/>
        </w:rPr>
        <w:t xml:space="preserve">  </w:t>
      </w:r>
    </w:p>
    <w:p w14:paraId="064CCB09" w14:textId="77777777" w:rsidR="00717490" w:rsidRPr="006C5DF2" w:rsidRDefault="00770C62" w:rsidP="00DA6DF5">
      <w:pPr>
        <w:spacing w:before="360"/>
        <w:rPr>
          <w:b/>
          <w:lang w:val="en" w:eastAsia="en-GB"/>
        </w:rPr>
      </w:pPr>
      <w:r w:rsidRPr="006C5DF2">
        <w:rPr>
          <w:b/>
          <w:lang w:val="en" w:eastAsia="en-GB"/>
        </w:rPr>
        <w:t>4</w:t>
      </w:r>
      <w:r w:rsidRPr="006C5DF2">
        <w:rPr>
          <w:b/>
          <w:lang w:val="en" w:eastAsia="en-GB"/>
        </w:rPr>
        <w:tab/>
      </w:r>
      <w:r w:rsidR="00717490" w:rsidRPr="006C5DF2">
        <w:rPr>
          <w:b/>
          <w:lang w:val="en" w:eastAsia="en-GB"/>
        </w:rPr>
        <w:t xml:space="preserve">REMUNERATION OF CHIEF OFFICERS COMPARED WITH OTHER OFFICERS </w:t>
      </w:r>
    </w:p>
    <w:p w14:paraId="4B15D9D5" w14:textId="3DFD7DA7" w:rsidR="002C4366" w:rsidRPr="006C5DF2" w:rsidRDefault="00770C62" w:rsidP="006C5DF2">
      <w:pPr>
        <w:ind w:left="720" w:hanging="720"/>
        <w:rPr>
          <w:lang w:val="en" w:eastAsia="en-GB"/>
        </w:rPr>
      </w:pPr>
      <w:r w:rsidRPr="006C5DF2">
        <w:rPr>
          <w:lang w:val="en" w:eastAsia="en-GB"/>
        </w:rPr>
        <w:t>4.1</w:t>
      </w:r>
      <w:r w:rsidRPr="006C5DF2">
        <w:rPr>
          <w:lang w:val="en" w:eastAsia="en-GB"/>
        </w:rPr>
        <w:tab/>
      </w:r>
      <w:r w:rsidR="002C4366" w:rsidRPr="006C5DF2">
        <w:rPr>
          <w:lang w:val="en" w:eastAsia="en-GB"/>
        </w:rPr>
        <w:t xml:space="preserve">The Council </w:t>
      </w:r>
      <w:r w:rsidR="00DA7B0B">
        <w:rPr>
          <w:lang w:val="en" w:eastAsia="en-GB"/>
        </w:rPr>
        <w:t>is</w:t>
      </w:r>
      <w:r w:rsidR="002C4366" w:rsidRPr="006C5DF2">
        <w:rPr>
          <w:lang w:val="en" w:eastAsia="en-GB"/>
        </w:rPr>
        <w:t xml:space="preserve"> required to publish the pay multiple defined as the ratio between the highest paid taxable earnings for the given year including variable pay, allowances and the cash value of any benefits in kind compared with the median earnings</w:t>
      </w:r>
      <w:r w:rsidR="000A5523">
        <w:rPr>
          <w:lang w:val="en" w:eastAsia="en-GB"/>
        </w:rPr>
        <w:t xml:space="preserve"> of the whole of the Council’s</w:t>
      </w:r>
      <w:r w:rsidR="002C4366" w:rsidRPr="006C5DF2">
        <w:rPr>
          <w:lang w:val="en" w:eastAsia="en-GB"/>
        </w:rPr>
        <w:t xml:space="preserve"> workforce. </w:t>
      </w:r>
    </w:p>
    <w:p w14:paraId="2052AEBE" w14:textId="42A41555" w:rsidR="00717490" w:rsidRPr="006C5DF2" w:rsidRDefault="002C4366" w:rsidP="006C5DF2">
      <w:pPr>
        <w:ind w:left="720" w:hanging="720"/>
        <w:rPr>
          <w:lang w:val="en" w:eastAsia="en-GB"/>
        </w:rPr>
      </w:pPr>
      <w:r w:rsidRPr="006C5DF2">
        <w:rPr>
          <w:lang w:val="en" w:eastAsia="en-GB"/>
        </w:rPr>
        <w:t>4.2</w:t>
      </w:r>
      <w:r w:rsidRPr="006C5DF2">
        <w:rPr>
          <w:lang w:val="en" w:eastAsia="en-GB"/>
        </w:rPr>
        <w:tab/>
      </w:r>
      <w:r w:rsidR="00326A52" w:rsidRPr="00317073">
        <w:rPr>
          <w:lang w:val="en" w:eastAsia="en-GB"/>
        </w:rPr>
        <w:t xml:space="preserve">The median </w:t>
      </w:r>
      <w:r w:rsidRPr="00317073">
        <w:rPr>
          <w:lang w:val="en" w:eastAsia="en-GB"/>
        </w:rPr>
        <w:t>earnings</w:t>
      </w:r>
      <w:r w:rsidR="00901F96" w:rsidRPr="00317073">
        <w:rPr>
          <w:lang w:val="en" w:eastAsia="en-GB"/>
        </w:rPr>
        <w:t xml:space="preserve"> </w:t>
      </w:r>
      <w:r w:rsidR="00326A52" w:rsidRPr="00317073">
        <w:rPr>
          <w:lang w:val="en" w:eastAsia="en-GB"/>
        </w:rPr>
        <w:t xml:space="preserve">for all </w:t>
      </w:r>
      <w:r w:rsidR="00326A52" w:rsidRPr="00C550BE">
        <w:rPr>
          <w:lang w:val="en" w:eastAsia="en-GB"/>
        </w:rPr>
        <w:t>officers is £</w:t>
      </w:r>
      <w:r w:rsidR="00215141">
        <w:rPr>
          <w:lang w:val="en" w:eastAsia="en-GB"/>
        </w:rPr>
        <w:t>3</w:t>
      </w:r>
      <w:r w:rsidR="0033044C">
        <w:rPr>
          <w:lang w:val="en" w:eastAsia="en-GB"/>
        </w:rPr>
        <w:t>2,729</w:t>
      </w:r>
      <w:r w:rsidR="00326A52" w:rsidRPr="00C550BE">
        <w:rPr>
          <w:lang w:val="en" w:eastAsia="en-GB"/>
        </w:rPr>
        <w:t xml:space="preserve">. The Chief Executive’s </w:t>
      </w:r>
      <w:r w:rsidR="00901F96" w:rsidRPr="00C550BE">
        <w:rPr>
          <w:lang w:val="en" w:eastAsia="en-GB"/>
        </w:rPr>
        <w:t>total remuneration is</w:t>
      </w:r>
      <w:r w:rsidR="00326A52" w:rsidRPr="00C550BE">
        <w:rPr>
          <w:lang w:val="en" w:eastAsia="en-GB"/>
        </w:rPr>
        <w:t xml:space="preserve"> </w:t>
      </w:r>
      <w:r w:rsidR="0098411A">
        <w:rPr>
          <w:lang w:val="en" w:eastAsia="en-GB"/>
        </w:rPr>
        <w:t>4.</w:t>
      </w:r>
      <w:r w:rsidR="00215141">
        <w:rPr>
          <w:lang w:val="en" w:eastAsia="en-GB"/>
        </w:rPr>
        <w:t>5</w:t>
      </w:r>
      <w:r w:rsidR="00326A52" w:rsidRPr="00C550BE">
        <w:rPr>
          <w:lang w:val="en" w:eastAsia="en-GB"/>
        </w:rPr>
        <w:t xml:space="preserve"> times the median</w:t>
      </w:r>
      <w:r w:rsidR="00326A52" w:rsidRPr="00317073">
        <w:rPr>
          <w:lang w:val="en" w:eastAsia="en-GB"/>
        </w:rPr>
        <w:t xml:space="preserve"> </w:t>
      </w:r>
      <w:r w:rsidRPr="00317073">
        <w:rPr>
          <w:lang w:val="en" w:eastAsia="en-GB"/>
        </w:rPr>
        <w:t xml:space="preserve">earnings of the whole of the workforce. </w:t>
      </w:r>
    </w:p>
    <w:p w14:paraId="1F066892" w14:textId="67F73A6A" w:rsidR="00326A52" w:rsidRPr="006C5DF2" w:rsidRDefault="002C4366" w:rsidP="006C5DF2">
      <w:pPr>
        <w:ind w:left="720" w:hanging="720"/>
        <w:rPr>
          <w:rFonts w:cs="TT27A0o00"/>
        </w:rPr>
      </w:pPr>
      <w:r w:rsidRPr="006C5DF2">
        <w:rPr>
          <w:lang w:val="en" w:eastAsia="en-GB"/>
        </w:rPr>
        <w:t>4.3</w:t>
      </w:r>
      <w:r w:rsidR="00326A52" w:rsidRPr="006C5DF2">
        <w:rPr>
          <w:lang w:val="en" w:eastAsia="en-GB"/>
        </w:rPr>
        <w:tab/>
        <w:t>Please note t</w:t>
      </w:r>
      <w:r w:rsidR="00326A52" w:rsidRPr="006C5DF2">
        <w:rPr>
          <w:rFonts w:cs="TT27A0o00"/>
        </w:rPr>
        <w:t>he Council do</w:t>
      </w:r>
      <w:r w:rsidRPr="006C5DF2">
        <w:rPr>
          <w:rFonts w:cs="TT27A0o00"/>
        </w:rPr>
        <w:t>es</w:t>
      </w:r>
      <w:r w:rsidR="00326A52" w:rsidRPr="006C5DF2">
        <w:rPr>
          <w:rFonts w:cs="TT27A0o00"/>
        </w:rPr>
        <w:t xml:space="preserve"> not set the remuneration of any individual or group of posts by reference to </w:t>
      </w:r>
      <w:r w:rsidR="00C32783">
        <w:rPr>
          <w:rFonts w:cs="TT27A0o00"/>
        </w:rPr>
        <w:t xml:space="preserve">a </w:t>
      </w:r>
      <w:r w:rsidR="00326A52" w:rsidRPr="006C5DF2">
        <w:rPr>
          <w:rFonts w:cs="TT27A0o00"/>
        </w:rPr>
        <w:t>multiple of another post or group of posts. Pay multiples do not capture the complexities of a dynamic and highly varied workforce in terms of job content and skills required.  In terms of overall remuneration packages the Council</w:t>
      </w:r>
      <w:r w:rsidR="000A5523">
        <w:rPr>
          <w:rFonts w:cs="TT27A0o00"/>
        </w:rPr>
        <w:t xml:space="preserve"> has</w:t>
      </w:r>
      <w:r w:rsidRPr="006C5DF2">
        <w:rPr>
          <w:rFonts w:cs="TT27A0o00"/>
        </w:rPr>
        <w:t xml:space="preserve"> </w:t>
      </w:r>
      <w:r w:rsidR="000A5523">
        <w:rPr>
          <w:rFonts w:cs="TT27A0o00"/>
        </w:rPr>
        <w:t>a local pay framework which is</w:t>
      </w:r>
      <w:r w:rsidRPr="006C5DF2">
        <w:rPr>
          <w:rFonts w:cs="TT27A0o00"/>
        </w:rPr>
        <w:t xml:space="preserve"> fair and equitable </w:t>
      </w:r>
      <w:r w:rsidR="00326A52" w:rsidRPr="006C5DF2">
        <w:rPr>
          <w:rFonts w:cs="TT27A0o00"/>
        </w:rPr>
        <w:t xml:space="preserve">where roles are evaluated using </w:t>
      </w:r>
      <w:r w:rsidRPr="006C5DF2">
        <w:rPr>
          <w:rFonts w:cs="TT27A0o00"/>
        </w:rPr>
        <w:t xml:space="preserve">the </w:t>
      </w:r>
      <w:r w:rsidR="00326A52" w:rsidRPr="006C5DF2">
        <w:rPr>
          <w:rFonts w:cs="TT27A0o00"/>
        </w:rPr>
        <w:t>HAY job evaluation framework to ensure pay levels reflect differences in roles and responsibilities.</w:t>
      </w:r>
    </w:p>
    <w:p w14:paraId="53E66FB2" w14:textId="77777777" w:rsidR="00770C62" w:rsidRPr="006C5DF2" w:rsidRDefault="00770C62" w:rsidP="0027670B">
      <w:pPr>
        <w:rPr>
          <w:lang w:val="en" w:eastAsia="en-GB"/>
        </w:rPr>
      </w:pPr>
    </w:p>
    <w:p w14:paraId="4A57E484" w14:textId="72F8A8E2" w:rsidR="00717490" w:rsidRDefault="00717490" w:rsidP="0027670B">
      <w:pPr>
        <w:rPr>
          <w:lang w:val="en" w:eastAsia="en-GB"/>
        </w:rPr>
      </w:pPr>
      <w:r w:rsidRPr="006C5DF2">
        <w:rPr>
          <w:lang w:val="en" w:eastAsia="en-GB"/>
        </w:rPr>
        <w:t xml:space="preserve">Last </w:t>
      </w:r>
      <w:r w:rsidR="004C326B">
        <w:rPr>
          <w:lang w:val="en" w:eastAsia="en-GB"/>
        </w:rPr>
        <w:t>updated</w:t>
      </w:r>
      <w:r w:rsidRPr="006C5DF2">
        <w:rPr>
          <w:lang w:val="en" w:eastAsia="en-GB"/>
        </w:rPr>
        <w:t xml:space="preserve">: </w:t>
      </w:r>
      <w:r w:rsidR="0033044C">
        <w:rPr>
          <w:lang w:val="en" w:eastAsia="en-GB"/>
        </w:rPr>
        <w:t>07/01/2025</w:t>
      </w:r>
    </w:p>
    <w:p w14:paraId="133E5945" w14:textId="3D25AD61" w:rsidR="00434A60" w:rsidRPr="006C5DF2" w:rsidRDefault="00434A60" w:rsidP="0027670B">
      <w:pPr>
        <w:rPr>
          <w:lang w:val="en" w:eastAsia="en-GB"/>
        </w:rPr>
      </w:pPr>
      <w:r>
        <w:rPr>
          <w:lang w:val="en" w:eastAsia="en-GB"/>
        </w:rPr>
        <w:t>Agreed Council 27/02/2025</w:t>
      </w:r>
    </w:p>
    <w:p w14:paraId="28E68887" w14:textId="77777777" w:rsidR="000354CD" w:rsidRPr="006C5DF2" w:rsidRDefault="000354CD" w:rsidP="0027670B">
      <w:pPr>
        <w:rPr>
          <w:rFonts w:cs="TT27A0o00"/>
        </w:rPr>
      </w:pPr>
    </w:p>
    <w:p w14:paraId="2F105E16" w14:textId="77777777" w:rsidR="00506443" w:rsidRPr="00131FC1" w:rsidRDefault="00506443" w:rsidP="00605F29">
      <w:pPr>
        <w:spacing w:before="120" w:after="120" w:line="240" w:lineRule="auto"/>
      </w:pPr>
    </w:p>
    <w:sectPr w:rsidR="00506443" w:rsidRPr="00131FC1" w:rsidSect="006C5DF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4E3EB" w14:textId="77777777" w:rsidR="00BC77FC" w:rsidRDefault="00BC77FC" w:rsidP="005D0558">
      <w:pPr>
        <w:spacing w:after="0" w:line="240" w:lineRule="auto"/>
      </w:pPr>
      <w:r>
        <w:separator/>
      </w:r>
    </w:p>
  </w:endnote>
  <w:endnote w:type="continuationSeparator" w:id="0">
    <w:p w14:paraId="754EB8DC" w14:textId="77777777" w:rsidR="00BC77FC" w:rsidRDefault="00BC77FC" w:rsidP="005D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27A0o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6E41B" w14:textId="77777777" w:rsidR="00BC77FC" w:rsidRDefault="00BC77FC" w:rsidP="005D0558">
      <w:pPr>
        <w:spacing w:after="0" w:line="240" w:lineRule="auto"/>
      </w:pPr>
      <w:r>
        <w:separator/>
      </w:r>
    </w:p>
  </w:footnote>
  <w:footnote w:type="continuationSeparator" w:id="0">
    <w:p w14:paraId="4CBCD775" w14:textId="77777777" w:rsidR="00BC77FC" w:rsidRDefault="00BC77FC" w:rsidP="005D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DC1"/>
    <w:multiLevelType w:val="hybridMultilevel"/>
    <w:tmpl w:val="A568F410"/>
    <w:lvl w:ilvl="0" w:tplc="6D90BFCC">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8C132A"/>
    <w:multiLevelType w:val="multilevel"/>
    <w:tmpl w:val="C6F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948DC"/>
    <w:multiLevelType w:val="hybridMultilevel"/>
    <w:tmpl w:val="A5C4E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B9A126C"/>
    <w:multiLevelType w:val="multilevel"/>
    <w:tmpl w:val="D3BED81E"/>
    <w:lvl w:ilvl="0">
      <w:start w:val="6"/>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560961EE"/>
    <w:multiLevelType w:val="multilevel"/>
    <w:tmpl w:val="53BE1C04"/>
    <w:lvl w:ilvl="0">
      <w:start w:val="1"/>
      <w:numFmt w:val="bullet"/>
      <w:lvlText w:val=""/>
      <w:lvlJc w:val="left"/>
      <w:pPr>
        <w:tabs>
          <w:tab w:val="num" w:pos="2366"/>
        </w:tabs>
        <w:ind w:left="2366" w:hanging="360"/>
      </w:pPr>
      <w:rPr>
        <w:rFonts w:ascii="Symbol" w:hAnsi="Symbol" w:hint="default"/>
        <w:sz w:val="20"/>
      </w:rPr>
    </w:lvl>
    <w:lvl w:ilvl="1" w:tentative="1">
      <w:start w:val="1"/>
      <w:numFmt w:val="bullet"/>
      <w:lvlText w:val=""/>
      <w:lvlJc w:val="left"/>
      <w:pPr>
        <w:tabs>
          <w:tab w:val="num" w:pos="3086"/>
        </w:tabs>
        <w:ind w:left="3086" w:hanging="360"/>
      </w:pPr>
      <w:rPr>
        <w:rFonts w:ascii="Symbol" w:hAnsi="Symbol" w:hint="default"/>
        <w:sz w:val="20"/>
      </w:rPr>
    </w:lvl>
    <w:lvl w:ilvl="2" w:tentative="1">
      <w:start w:val="1"/>
      <w:numFmt w:val="bullet"/>
      <w:lvlText w:val=""/>
      <w:lvlJc w:val="left"/>
      <w:pPr>
        <w:tabs>
          <w:tab w:val="num" w:pos="3806"/>
        </w:tabs>
        <w:ind w:left="3806" w:hanging="360"/>
      </w:pPr>
      <w:rPr>
        <w:rFonts w:ascii="Symbol" w:hAnsi="Symbol" w:hint="default"/>
        <w:sz w:val="20"/>
      </w:rPr>
    </w:lvl>
    <w:lvl w:ilvl="3" w:tentative="1">
      <w:start w:val="1"/>
      <w:numFmt w:val="bullet"/>
      <w:lvlText w:val=""/>
      <w:lvlJc w:val="left"/>
      <w:pPr>
        <w:tabs>
          <w:tab w:val="num" w:pos="4526"/>
        </w:tabs>
        <w:ind w:left="4526" w:hanging="360"/>
      </w:pPr>
      <w:rPr>
        <w:rFonts w:ascii="Symbol" w:hAnsi="Symbol" w:hint="default"/>
        <w:sz w:val="20"/>
      </w:rPr>
    </w:lvl>
    <w:lvl w:ilvl="4" w:tentative="1">
      <w:start w:val="1"/>
      <w:numFmt w:val="bullet"/>
      <w:lvlText w:val=""/>
      <w:lvlJc w:val="left"/>
      <w:pPr>
        <w:tabs>
          <w:tab w:val="num" w:pos="5246"/>
        </w:tabs>
        <w:ind w:left="5246" w:hanging="360"/>
      </w:pPr>
      <w:rPr>
        <w:rFonts w:ascii="Symbol" w:hAnsi="Symbol" w:hint="default"/>
        <w:sz w:val="20"/>
      </w:rPr>
    </w:lvl>
    <w:lvl w:ilvl="5" w:tentative="1">
      <w:start w:val="1"/>
      <w:numFmt w:val="bullet"/>
      <w:lvlText w:val=""/>
      <w:lvlJc w:val="left"/>
      <w:pPr>
        <w:tabs>
          <w:tab w:val="num" w:pos="5966"/>
        </w:tabs>
        <w:ind w:left="5966" w:hanging="360"/>
      </w:pPr>
      <w:rPr>
        <w:rFonts w:ascii="Symbol" w:hAnsi="Symbol" w:hint="default"/>
        <w:sz w:val="20"/>
      </w:rPr>
    </w:lvl>
    <w:lvl w:ilvl="6" w:tentative="1">
      <w:start w:val="1"/>
      <w:numFmt w:val="bullet"/>
      <w:lvlText w:val=""/>
      <w:lvlJc w:val="left"/>
      <w:pPr>
        <w:tabs>
          <w:tab w:val="num" w:pos="6686"/>
        </w:tabs>
        <w:ind w:left="6686" w:hanging="360"/>
      </w:pPr>
      <w:rPr>
        <w:rFonts w:ascii="Symbol" w:hAnsi="Symbol" w:hint="default"/>
        <w:sz w:val="20"/>
      </w:rPr>
    </w:lvl>
    <w:lvl w:ilvl="7" w:tentative="1">
      <w:start w:val="1"/>
      <w:numFmt w:val="bullet"/>
      <w:lvlText w:val=""/>
      <w:lvlJc w:val="left"/>
      <w:pPr>
        <w:tabs>
          <w:tab w:val="num" w:pos="7406"/>
        </w:tabs>
        <w:ind w:left="7406" w:hanging="360"/>
      </w:pPr>
      <w:rPr>
        <w:rFonts w:ascii="Symbol" w:hAnsi="Symbol" w:hint="default"/>
        <w:sz w:val="20"/>
      </w:rPr>
    </w:lvl>
    <w:lvl w:ilvl="8" w:tentative="1">
      <w:start w:val="1"/>
      <w:numFmt w:val="bullet"/>
      <w:lvlText w:val=""/>
      <w:lvlJc w:val="left"/>
      <w:pPr>
        <w:tabs>
          <w:tab w:val="num" w:pos="8126"/>
        </w:tabs>
        <w:ind w:left="8126" w:hanging="360"/>
      </w:pPr>
      <w:rPr>
        <w:rFonts w:ascii="Symbol" w:hAnsi="Symbol" w:hint="default"/>
        <w:sz w:val="20"/>
      </w:rPr>
    </w:lvl>
  </w:abstractNum>
  <w:num w:numId="1" w16cid:durableId="276523949">
    <w:abstractNumId w:val="4"/>
  </w:num>
  <w:num w:numId="2" w16cid:durableId="695737573">
    <w:abstractNumId w:val="1"/>
  </w:num>
  <w:num w:numId="3" w16cid:durableId="1906139628">
    <w:abstractNumId w:val="3"/>
  </w:num>
  <w:num w:numId="4" w16cid:durableId="996422271">
    <w:abstractNumId w:val="0"/>
  </w:num>
  <w:num w:numId="5" w16cid:durableId="150119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90"/>
    <w:rsid w:val="00001B4B"/>
    <w:rsid w:val="0001723B"/>
    <w:rsid w:val="000354CD"/>
    <w:rsid w:val="000632E1"/>
    <w:rsid w:val="000A5523"/>
    <w:rsid w:val="000B4746"/>
    <w:rsid w:val="000B4C63"/>
    <w:rsid w:val="00123B90"/>
    <w:rsid w:val="00131FC1"/>
    <w:rsid w:val="00144EC3"/>
    <w:rsid w:val="0018540A"/>
    <w:rsid w:val="001C4686"/>
    <w:rsid w:val="00215141"/>
    <w:rsid w:val="00222884"/>
    <w:rsid w:val="0027670B"/>
    <w:rsid w:val="00281211"/>
    <w:rsid w:val="00290A78"/>
    <w:rsid w:val="002B0566"/>
    <w:rsid w:val="002C4366"/>
    <w:rsid w:val="002C587C"/>
    <w:rsid w:val="002C5E1C"/>
    <w:rsid w:val="002E3241"/>
    <w:rsid w:val="00317073"/>
    <w:rsid w:val="00322D59"/>
    <w:rsid w:val="00326A52"/>
    <w:rsid w:val="0033044C"/>
    <w:rsid w:val="00351386"/>
    <w:rsid w:val="00384EE6"/>
    <w:rsid w:val="00396977"/>
    <w:rsid w:val="003D5822"/>
    <w:rsid w:val="00433FE4"/>
    <w:rsid w:val="00434A60"/>
    <w:rsid w:val="00467B37"/>
    <w:rsid w:val="00477678"/>
    <w:rsid w:val="0048038A"/>
    <w:rsid w:val="004908BC"/>
    <w:rsid w:val="00497833"/>
    <w:rsid w:val="004A536F"/>
    <w:rsid w:val="004B6879"/>
    <w:rsid w:val="004C326B"/>
    <w:rsid w:val="004D1A9C"/>
    <w:rsid w:val="004E7C05"/>
    <w:rsid w:val="004F3FC0"/>
    <w:rsid w:val="0050589B"/>
    <w:rsid w:val="00506443"/>
    <w:rsid w:val="0056588E"/>
    <w:rsid w:val="005679F8"/>
    <w:rsid w:val="005B2043"/>
    <w:rsid w:val="005C64C6"/>
    <w:rsid w:val="005D0558"/>
    <w:rsid w:val="00605F29"/>
    <w:rsid w:val="006633D9"/>
    <w:rsid w:val="0066761A"/>
    <w:rsid w:val="0068669E"/>
    <w:rsid w:val="006B05E7"/>
    <w:rsid w:val="006C5DF2"/>
    <w:rsid w:val="006F0A94"/>
    <w:rsid w:val="006F1FAB"/>
    <w:rsid w:val="006F62CF"/>
    <w:rsid w:val="0071365E"/>
    <w:rsid w:val="00717490"/>
    <w:rsid w:val="00723448"/>
    <w:rsid w:val="00726455"/>
    <w:rsid w:val="00731E52"/>
    <w:rsid w:val="007676E2"/>
    <w:rsid w:val="00770C62"/>
    <w:rsid w:val="00791334"/>
    <w:rsid w:val="00792C6D"/>
    <w:rsid w:val="007D6B8F"/>
    <w:rsid w:val="007E40F8"/>
    <w:rsid w:val="007E62CF"/>
    <w:rsid w:val="00837E43"/>
    <w:rsid w:val="00862539"/>
    <w:rsid w:val="00873357"/>
    <w:rsid w:val="008B03EB"/>
    <w:rsid w:val="008B74E1"/>
    <w:rsid w:val="008E6C5C"/>
    <w:rsid w:val="00901F96"/>
    <w:rsid w:val="00902948"/>
    <w:rsid w:val="00950E61"/>
    <w:rsid w:val="0098125A"/>
    <w:rsid w:val="0098411A"/>
    <w:rsid w:val="00997EE9"/>
    <w:rsid w:val="009A26B9"/>
    <w:rsid w:val="009F2866"/>
    <w:rsid w:val="00A2353A"/>
    <w:rsid w:val="00A23D75"/>
    <w:rsid w:val="00A360A2"/>
    <w:rsid w:val="00A41077"/>
    <w:rsid w:val="00A70CF4"/>
    <w:rsid w:val="00AC3445"/>
    <w:rsid w:val="00B36E58"/>
    <w:rsid w:val="00B7724A"/>
    <w:rsid w:val="00BC77FC"/>
    <w:rsid w:val="00C16AF5"/>
    <w:rsid w:val="00C32783"/>
    <w:rsid w:val="00C550BE"/>
    <w:rsid w:val="00C74832"/>
    <w:rsid w:val="00CB185B"/>
    <w:rsid w:val="00CC46E7"/>
    <w:rsid w:val="00CD282D"/>
    <w:rsid w:val="00CE0ACA"/>
    <w:rsid w:val="00D21EF4"/>
    <w:rsid w:val="00D26377"/>
    <w:rsid w:val="00D526C4"/>
    <w:rsid w:val="00D71FFC"/>
    <w:rsid w:val="00D73430"/>
    <w:rsid w:val="00D9094C"/>
    <w:rsid w:val="00D942B1"/>
    <w:rsid w:val="00DA6357"/>
    <w:rsid w:val="00DA6DF5"/>
    <w:rsid w:val="00DA7B0B"/>
    <w:rsid w:val="00DD20A7"/>
    <w:rsid w:val="00DE2029"/>
    <w:rsid w:val="00DF4746"/>
    <w:rsid w:val="00E06153"/>
    <w:rsid w:val="00E07797"/>
    <w:rsid w:val="00E218E3"/>
    <w:rsid w:val="00E86406"/>
    <w:rsid w:val="00EB25AF"/>
    <w:rsid w:val="00EC5186"/>
    <w:rsid w:val="00ED1B9A"/>
    <w:rsid w:val="00ED36AC"/>
    <w:rsid w:val="00EE60A2"/>
    <w:rsid w:val="00F856A5"/>
    <w:rsid w:val="00FC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7343"/>
  <w15:docId w15:val="{43E7ED76-0400-4DAF-B08F-2FDFC789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F2"/>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5F29"/>
    <w:rPr>
      <w:color w:val="0000FF"/>
      <w:u w:val="single"/>
    </w:rPr>
  </w:style>
  <w:style w:type="paragraph" w:customStyle="1" w:styleId="Default">
    <w:name w:val="Default"/>
    <w:basedOn w:val="Normal"/>
    <w:rsid w:val="00901F96"/>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C5DF2"/>
    <w:pPr>
      <w:ind w:left="720"/>
      <w:contextualSpacing/>
    </w:pPr>
  </w:style>
  <w:style w:type="paragraph" w:styleId="BalloonText">
    <w:name w:val="Balloon Text"/>
    <w:basedOn w:val="Normal"/>
    <w:link w:val="BalloonTextChar"/>
    <w:uiPriority w:val="99"/>
    <w:semiHidden/>
    <w:unhideWhenUsed/>
    <w:rsid w:val="000A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523"/>
    <w:rPr>
      <w:rFonts w:ascii="Tahoma" w:hAnsi="Tahoma" w:cs="Tahoma"/>
      <w:sz w:val="16"/>
      <w:szCs w:val="16"/>
    </w:rPr>
  </w:style>
  <w:style w:type="paragraph" w:styleId="Header">
    <w:name w:val="header"/>
    <w:basedOn w:val="Normal"/>
    <w:link w:val="HeaderChar"/>
    <w:uiPriority w:val="99"/>
    <w:unhideWhenUsed/>
    <w:rsid w:val="005D0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58"/>
    <w:rPr>
      <w:rFonts w:ascii="Trebuchet MS" w:hAnsi="Trebuchet MS"/>
    </w:rPr>
  </w:style>
  <w:style w:type="paragraph" w:styleId="Footer">
    <w:name w:val="footer"/>
    <w:basedOn w:val="Normal"/>
    <w:link w:val="FooterChar"/>
    <w:uiPriority w:val="99"/>
    <w:unhideWhenUsed/>
    <w:rsid w:val="005D0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58"/>
    <w:rPr>
      <w:rFonts w:ascii="Trebuchet MS" w:hAnsi="Trebuchet MS"/>
    </w:rPr>
  </w:style>
  <w:style w:type="character" w:styleId="CommentReference">
    <w:name w:val="annotation reference"/>
    <w:basedOn w:val="DefaultParagraphFont"/>
    <w:uiPriority w:val="99"/>
    <w:semiHidden/>
    <w:unhideWhenUsed/>
    <w:rsid w:val="004A536F"/>
    <w:rPr>
      <w:sz w:val="16"/>
      <w:szCs w:val="16"/>
    </w:rPr>
  </w:style>
  <w:style w:type="paragraph" w:styleId="CommentText">
    <w:name w:val="annotation text"/>
    <w:basedOn w:val="Normal"/>
    <w:link w:val="CommentTextChar"/>
    <w:uiPriority w:val="99"/>
    <w:semiHidden/>
    <w:unhideWhenUsed/>
    <w:rsid w:val="004A536F"/>
    <w:pPr>
      <w:spacing w:line="240" w:lineRule="auto"/>
    </w:pPr>
    <w:rPr>
      <w:sz w:val="20"/>
      <w:szCs w:val="20"/>
    </w:rPr>
  </w:style>
  <w:style w:type="character" w:customStyle="1" w:styleId="CommentTextChar">
    <w:name w:val="Comment Text Char"/>
    <w:basedOn w:val="DefaultParagraphFont"/>
    <w:link w:val="CommentText"/>
    <w:uiPriority w:val="99"/>
    <w:semiHidden/>
    <w:rsid w:val="004A536F"/>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A536F"/>
    <w:rPr>
      <w:b/>
      <w:bCs/>
    </w:rPr>
  </w:style>
  <w:style w:type="character" w:customStyle="1" w:styleId="CommentSubjectChar">
    <w:name w:val="Comment Subject Char"/>
    <w:basedOn w:val="CommentTextChar"/>
    <w:link w:val="CommentSubject"/>
    <w:uiPriority w:val="99"/>
    <w:semiHidden/>
    <w:rsid w:val="004A536F"/>
    <w:rPr>
      <w:rFonts w:ascii="Trebuchet MS" w:hAnsi="Trebuchet MS"/>
      <w:b/>
      <w:bCs/>
      <w:sz w:val="20"/>
      <w:szCs w:val="20"/>
    </w:rPr>
  </w:style>
  <w:style w:type="paragraph" w:styleId="Revision">
    <w:name w:val="Revision"/>
    <w:hidden/>
    <w:uiPriority w:val="99"/>
    <w:semiHidden/>
    <w:rsid w:val="00281211"/>
    <w:pPr>
      <w:spacing w:after="0" w:line="240" w:lineRule="auto"/>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618368">
      <w:bodyDiv w:val="1"/>
      <w:marLeft w:val="0"/>
      <w:marRight w:val="0"/>
      <w:marTop w:val="0"/>
      <w:marBottom w:val="0"/>
      <w:divBdr>
        <w:top w:val="none" w:sz="0" w:space="0" w:color="auto"/>
        <w:left w:val="none" w:sz="0" w:space="0" w:color="auto"/>
        <w:bottom w:val="none" w:sz="0" w:space="0" w:color="auto"/>
        <w:right w:val="none" w:sz="0" w:space="0" w:color="auto"/>
      </w:divBdr>
      <w:divsChild>
        <w:div w:id="1933277664">
          <w:marLeft w:val="0"/>
          <w:marRight w:val="0"/>
          <w:marTop w:val="0"/>
          <w:marBottom w:val="0"/>
          <w:divBdr>
            <w:top w:val="none" w:sz="0" w:space="0" w:color="auto"/>
            <w:left w:val="none" w:sz="0" w:space="0" w:color="auto"/>
            <w:bottom w:val="none" w:sz="0" w:space="0" w:color="auto"/>
            <w:right w:val="none" w:sz="0" w:space="0" w:color="auto"/>
          </w:divBdr>
          <w:divsChild>
            <w:div w:id="1252347949">
              <w:marLeft w:val="0"/>
              <w:marRight w:val="0"/>
              <w:marTop w:val="0"/>
              <w:marBottom w:val="0"/>
              <w:divBdr>
                <w:top w:val="none" w:sz="0" w:space="0" w:color="auto"/>
                <w:left w:val="none" w:sz="0" w:space="0" w:color="auto"/>
                <w:bottom w:val="none" w:sz="0" w:space="0" w:color="auto"/>
                <w:right w:val="none" w:sz="0" w:space="0" w:color="auto"/>
              </w:divBdr>
              <w:divsChild>
                <w:div w:id="871378462">
                  <w:marLeft w:val="0"/>
                  <w:marRight w:val="0"/>
                  <w:marTop w:val="0"/>
                  <w:marBottom w:val="0"/>
                  <w:divBdr>
                    <w:top w:val="none" w:sz="0" w:space="0" w:color="auto"/>
                    <w:left w:val="none" w:sz="0" w:space="0" w:color="auto"/>
                    <w:bottom w:val="none" w:sz="0" w:space="0" w:color="auto"/>
                    <w:right w:val="none" w:sz="0" w:space="0" w:color="auto"/>
                  </w:divBdr>
                  <w:divsChild>
                    <w:div w:id="201482996">
                      <w:marLeft w:val="0"/>
                      <w:marRight w:val="0"/>
                      <w:marTop w:val="0"/>
                      <w:marBottom w:val="0"/>
                      <w:divBdr>
                        <w:top w:val="none" w:sz="0" w:space="0" w:color="auto"/>
                        <w:left w:val="none" w:sz="0" w:space="0" w:color="auto"/>
                        <w:bottom w:val="none" w:sz="0" w:space="0" w:color="auto"/>
                        <w:right w:val="none" w:sz="0" w:space="0" w:color="auto"/>
                      </w:divBdr>
                      <w:divsChild>
                        <w:div w:id="160043380">
                          <w:marLeft w:val="0"/>
                          <w:marRight w:val="0"/>
                          <w:marTop w:val="0"/>
                          <w:marBottom w:val="0"/>
                          <w:divBdr>
                            <w:top w:val="none" w:sz="0" w:space="0" w:color="auto"/>
                            <w:left w:val="none" w:sz="0" w:space="0" w:color="auto"/>
                            <w:bottom w:val="none" w:sz="0" w:space="0" w:color="auto"/>
                            <w:right w:val="none" w:sz="0" w:space="0" w:color="auto"/>
                          </w:divBdr>
                        </w:div>
                      </w:divsChild>
                    </w:div>
                    <w:div w:id="1084492261">
                      <w:marLeft w:val="0"/>
                      <w:marRight w:val="0"/>
                      <w:marTop w:val="0"/>
                      <w:marBottom w:val="0"/>
                      <w:divBdr>
                        <w:top w:val="none" w:sz="0" w:space="0" w:color="auto"/>
                        <w:left w:val="none" w:sz="0" w:space="0" w:color="auto"/>
                        <w:bottom w:val="none" w:sz="0" w:space="0" w:color="auto"/>
                        <w:right w:val="none" w:sz="0" w:space="0" w:color="auto"/>
                      </w:divBdr>
                      <w:divsChild>
                        <w:div w:id="12342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383D4B30A194CB07B23926BAFB4B2" ma:contentTypeVersion="10" ma:contentTypeDescription="Create a new document." ma:contentTypeScope="" ma:versionID="83855d388928f45642ba5eabf2484485">
  <xsd:schema xmlns:xsd="http://www.w3.org/2001/XMLSchema" xmlns:xs="http://www.w3.org/2001/XMLSchema" xmlns:p="http://schemas.microsoft.com/office/2006/metadata/properties" xmlns:ns2="e6ad8fa6-428b-4491-a192-05c2380318af" targetNamespace="http://schemas.microsoft.com/office/2006/metadata/properties" ma:root="true" ma:fieldsID="5ded677ab157c5b1556090d5ccb94c11" ns2:_="">
    <xsd:import namespace="e6ad8fa6-428b-4491-a192-05c2380318a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d8fa6-428b-4491-a192-05c2380318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F3706-CAA9-458D-97BC-65D82A196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d8fa6-428b-4491-a192-05c23803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CCA4D-68A3-4BB9-9461-216C9F35669B}">
  <ds:schemaRefs>
    <ds:schemaRef ds:uri="http://schemas.microsoft.com/sharepoint/v3/contenttype/forms"/>
  </ds:schemaRefs>
</ds:datastoreItem>
</file>

<file path=customXml/itemProps3.xml><?xml version="1.0" encoding="utf-8"?>
<ds:datastoreItem xmlns:ds="http://schemas.openxmlformats.org/officeDocument/2006/customXml" ds:itemID="{4918C328-94EF-409F-85EA-BBE73F876EFB}">
  <ds:schemaRefs>
    <ds:schemaRef ds:uri="http://schemas.openxmlformats.org/officeDocument/2006/bibliography"/>
  </ds:schemaRefs>
</ds:datastoreItem>
</file>

<file path=customXml/itemProps4.xml><?xml version="1.0" encoding="utf-8"?>
<ds:datastoreItem xmlns:ds="http://schemas.openxmlformats.org/officeDocument/2006/customXml" ds:itemID="{FB0C30E6-2F4F-424E-934A-D8F098031B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southbucks</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Rowland</dc:creator>
  <cp:lastModifiedBy>Rowland, Alex</cp:lastModifiedBy>
  <cp:revision>5</cp:revision>
  <cp:lastPrinted>2017-03-22T14:37:00Z</cp:lastPrinted>
  <dcterms:created xsi:type="dcterms:W3CDTF">2025-01-07T09:26:00Z</dcterms:created>
  <dcterms:modified xsi:type="dcterms:W3CDTF">2025-03-21T12:10:00Z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0x010100E8A383D4B30A194CB07B23926BAFB4B2</vt:lpwstr>
  </property>
</Properties>
</file>